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24" w:rsidRPr="00815D24" w:rsidRDefault="00815D24" w:rsidP="00815D24">
      <w:pPr>
        <w:rPr>
          <w:rFonts w:ascii="仿宋" w:eastAsia="仿宋" w:hAnsi="仿宋" w:hint="eastAsia"/>
        </w:rPr>
      </w:pPr>
      <w:r w:rsidRPr="00815D24">
        <w:rPr>
          <w:rFonts w:ascii="仿宋" w:eastAsia="仿宋" w:hAnsi="仿宋" w:hint="eastAsia"/>
        </w:rPr>
        <w:t>附件3</w:t>
      </w:r>
    </w:p>
    <w:p w:rsidR="00815D24" w:rsidRPr="00815D24" w:rsidRDefault="00815D24" w:rsidP="00815D24">
      <w:pPr>
        <w:jc w:val="center"/>
        <w:rPr>
          <w:rFonts w:ascii="仿宋" w:eastAsia="仿宋" w:hAnsi="仿宋" w:hint="eastAsia"/>
          <w:sz w:val="36"/>
          <w:szCs w:val="36"/>
        </w:rPr>
      </w:pPr>
      <w:r w:rsidRPr="00815D24">
        <w:rPr>
          <w:rFonts w:ascii="仿宋" w:eastAsia="仿宋" w:hAnsi="仿宋" w:hint="eastAsia"/>
          <w:sz w:val="36"/>
          <w:szCs w:val="36"/>
        </w:rPr>
        <w:t>2018年北京市五年制高等职业教育试点招生规模</w:t>
      </w:r>
    </w:p>
    <w:tbl>
      <w:tblPr>
        <w:tblW w:w="9162" w:type="dxa"/>
        <w:jc w:val="center"/>
        <w:tblInd w:w="108" w:type="dxa"/>
        <w:tblLook w:val="04A0"/>
      </w:tblPr>
      <w:tblGrid>
        <w:gridCol w:w="713"/>
        <w:gridCol w:w="6181"/>
        <w:gridCol w:w="2268"/>
      </w:tblGrid>
      <w:tr w:rsidR="00815D24" w:rsidRPr="00815D24" w:rsidTr="009640AE">
        <w:trPr>
          <w:trHeight w:val="398"/>
          <w:jc w:val="center"/>
        </w:trPr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tabs>
                <w:tab w:val="left" w:pos="723"/>
              </w:tabs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  生  学  校  与  专  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人数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  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1520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北京京北职业技术学院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120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护理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建筑工程技术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学前教育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北京体育职业学院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100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运动训练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北京交通运输职业学院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600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城市轨道交通车辆技术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城市轨道交通车辆技术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城市轨道交通供配电技术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城市轨道交通机电技术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城市轨道交通通信信号技术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城市轨道交通运营管理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道路桥梁工程技术(市政路桥定向)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道路运输与路政管理(路政监察)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航空物流(航空货运代理)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航空物流(跨境电商)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民航运输(空港服务)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民航运输(空中乘务)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汽车车身维修技术(评估与定损)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汽车检测与维修技术(汽车机电一体化)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60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汽车营销与服务(戴</w:t>
            </w:r>
            <w:proofErr w:type="gramStart"/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姆</w:t>
            </w:r>
            <w:proofErr w:type="gramEnd"/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勒奔驰</w:t>
            </w:r>
            <w:proofErr w:type="gramStart"/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铸星教育</w:t>
            </w:r>
            <w:proofErr w:type="gramEnd"/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项目)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汽车营销与服务(汽车网络服务)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汽车运用与维修技术(汽车服务与管理)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新能源汽车技术(高端新能源智能汽车)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智能交通技术运用(交通大数据应用)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智能交通技术运用(交通运行监测)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北京卫生职业学院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700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护理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210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康复治疗技术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口腔医学技术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卫生信息管理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药学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70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医学检验技术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70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医学影像技术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70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中药学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70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中医康复技术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70</w:t>
            </w:r>
          </w:p>
        </w:tc>
      </w:tr>
      <w:tr w:rsidR="00815D24" w:rsidRPr="00815D24" w:rsidTr="009640AE">
        <w:trPr>
          <w:trHeight w:val="398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助产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24" w:rsidRPr="00815D24" w:rsidRDefault="00815D24" w:rsidP="009640AE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815D24"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</w:tr>
    </w:tbl>
    <w:p w:rsidR="00A230FE" w:rsidRPr="00815D24" w:rsidRDefault="00A230FE">
      <w:pPr>
        <w:rPr>
          <w:rFonts w:ascii="仿宋" w:eastAsia="仿宋" w:hAnsi="仿宋"/>
        </w:rPr>
      </w:pPr>
    </w:p>
    <w:sectPr w:rsidR="00A230FE" w:rsidRPr="00815D24" w:rsidSect="00A23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D24"/>
    <w:rsid w:val="00815D24"/>
    <w:rsid w:val="00A2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2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2018-08-02T06:11:00Z</dcterms:created>
  <dcterms:modified xsi:type="dcterms:W3CDTF">2018-08-02T06:11:00Z</dcterms:modified>
</cp:coreProperties>
</file>