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6D" w:rsidRPr="00CA151D" w:rsidRDefault="00AE7B6D" w:rsidP="00AE7B6D">
      <w:pPr>
        <w:rPr>
          <w:rFonts w:ascii="黑体" w:eastAsia="黑体" w:hAnsi="黑体" w:hint="eastAsia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E7B6D" w:rsidRPr="00CA151D" w:rsidRDefault="00AE7B6D" w:rsidP="00AE7B6D">
      <w:pPr>
        <w:spacing w:line="5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CA151D">
        <w:rPr>
          <w:rFonts w:ascii="方正小标宋简体" w:eastAsia="方正小标宋简体" w:hAnsi="宋体" w:hint="eastAsia"/>
          <w:color w:val="000000"/>
          <w:sz w:val="36"/>
          <w:szCs w:val="36"/>
        </w:rPr>
        <w:t>全国青少年校园足球特色学校创建指标体系</w:t>
      </w:r>
    </w:p>
    <w:p w:rsidR="00AE7B6D" w:rsidRPr="00CA151D" w:rsidRDefault="00AE7B6D" w:rsidP="00AE7B6D">
      <w:pPr>
        <w:spacing w:line="540" w:lineRule="exact"/>
        <w:jc w:val="center"/>
        <w:rPr>
          <w:rFonts w:ascii="仿宋_GB2312" w:eastAsia="仿宋_GB2312" w:hAnsi="宋体" w:hint="eastAsia"/>
          <w:color w:val="000000"/>
          <w:sz w:val="36"/>
          <w:szCs w:val="36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1692"/>
        <w:gridCol w:w="5103"/>
        <w:gridCol w:w="712"/>
        <w:gridCol w:w="815"/>
      </w:tblGrid>
      <w:tr w:rsidR="00AE7B6D" w:rsidRPr="00CA151D" w:rsidTr="002415FA">
        <w:trPr>
          <w:trHeight w:val="502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评审指标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主要观测点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评审内容与分值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分值分配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得分</w:t>
            </w:r>
          </w:p>
        </w:tc>
      </w:tr>
      <w:tr w:rsidR="00AE7B6D" w:rsidRPr="00CA151D" w:rsidTr="002415FA">
        <w:trPr>
          <w:trHeight w:val="1352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组织领导（10分）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落实国家政策，将校园足球纳入学校发展规划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（4分）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学校体育指导思想明确，重视学校体育和学生体质健康工作，把校园足球作为增强学生体质健康的重要举措（1分），将校园足球纳入学校发展规划和年度工作计划（1分），有校园足球发展目标及规划并符合学校实际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509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健全工作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机制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（2分）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成立校园足球工作领导小组，由校长专人负责，学校其他机构共同参与（1分），领导小组成员分工明确（1分）。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509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完善规章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制度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（4分）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制定有校园足球工作招生、教学管理规章制度（1分）、课余训练和竞赛规章制度（1分）、运动安全防范措施与保障（1分）、师资培训规章制度（1分）。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399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条件保障（27分）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体育师资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队伍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（7分）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体育教师配备达到国家标准（2分），足球专项教师大于4、3、2、1人（含）以上（分别给4、3、2分），每年有一次以上培训机会（1分）。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619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体育教师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待遇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（4分）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体育教师开展体育教学和足球训练及活动计入工作量（2分），并保证在评优评比与工资待遇（1分）、职务评聘（1分）等方面享受同等待遇。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759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场地设施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建设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（10分）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场地设施、器械配备达到国家标准（3分），并建设有11、7、5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人制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的足球场地（分别给5、4、3分），能满足教学和课余足球训练需要，足球器材数量齐备、并有明确的补充机制（2分）。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388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体育经费投入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（6分）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设立有体育工作专项经费，每年生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均体育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经费不低于生均公用经费的10%（3分），能为学生购买有校方责任险（1分），并为学生新增购买运动意外伤害险（2分）。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14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教育教学</w:t>
            </w:r>
          </w:p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（27分）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教学理念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（4分）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深化学校体育改革，坚持健康第一，每学年《国家学生体质健康标准》测试率达到100%（2分），把足球作为立德树人的载体，积极推进素质教育，促进学生全面发展，健康成长，《国家学生体质健康标准》测试率优良率达到30%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460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体育课时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（9分）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开足开齐体育课（1-2年级每周4学时，3-6年级每周3学时，7-9年级每周3学时，9-12</w:t>
            </w: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lastRenderedPageBreak/>
              <w:t>年级每周2学时）（3分），义务教育阶段把足球作为体育课必修内容（1分），每周每班不少于一节足球教学课（3分），高中阶段学校开设足球选修课（1分），每天安排有体育大课间活动（1分）。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528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足球课程资源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（8分）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开发和编制有足球校本教材（3分），有详细的足球教学教案（2分），每周实施适合学生年龄特点的足球教学和课外活动3、2、1次（分别给3、2、1分）。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452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校园足球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文化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（6分）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每学年有4、3、2、1次足球主题校园文化活动（如摄影、绘画、征文、演讲等）（分别给4、3、2、1分），建立有校园足球信息平台（1分），动态报道足球活动、交流工作经验、展示特色成果（1分）。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训练与竞赛（33分）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足球社团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组织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（9分）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学校成立足球俱乐部或兴趣小组（3分），小学三年级以上建有班级代表队（1分）、年级代表队（1分），学校建有校级男足球代表队（1分）、女队（1分），学生基本达到全员参与足球（2分）。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开展训练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（12分）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学校足球代表队和课外足球俱乐部制定有系统、科学的训练计划（2分），每周开展课余足球训练5、4、3、2次（分别给5、4、3、2分），并配备有安全、医疗等应急方案（1分），每学期邀请校外专业教练员提供技术指导不少于5、4、3、2次（分别给4、3、2、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组织竞赛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（8分）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 制订有足球竞赛制度（1分）；每年组织校内足球班级联赛（2分），每个班级参与比赛场次每年不少于10、5场（分别给2、1分），积极参加区域内校园足球联赛（2分）；承办本地足球比赛次（1分）。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文化学习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（4分）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 xml:space="preserve">   对学校足球代表队运动员参加训练、比赛，制定有具体的文化学习计划和要求（2分），其文化学习成绩达到同年级平均水平（2分）。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后备人才培养（3分）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输送优秀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学生运动员</w:t>
            </w:r>
          </w:p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（3分）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近年向上一级学校足球运动队输送优秀人才不少于3、2、1名（分别给3、2、1分）。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52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总得分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</w:p>
        </w:tc>
      </w:tr>
      <w:tr w:rsidR="00AE7B6D" w:rsidRPr="00CA151D" w:rsidTr="002415FA">
        <w:trPr>
          <w:trHeight w:val="89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一票否决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1．未能确保每周一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节足球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课</w:t>
            </w:r>
          </w:p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2．《国家学生体质健康标准》优良率连续两年下降</w:t>
            </w:r>
          </w:p>
          <w:p w:rsidR="00AE7B6D" w:rsidRPr="00CA151D" w:rsidRDefault="00AE7B6D" w:rsidP="002415FA">
            <w:pPr>
              <w:rPr>
                <w:rFonts w:ascii="仿宋_GB2312" w:eastAsia="仿宋_GB2312" w:hAnsi="仿宋" w:cs="FangSong" w:hint="eastAsia"/>
                <w:color w:val="000000"/>
                <w:sz w:val="24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3．未开展校内</w:t>
            </w:r>
            <w:proofErr w:type="gramStart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班级联赛</w:t>
            </w:r>
            <w:proofErr w:type="gramEnd"/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</w:rPr>
              <w:t>活动</w:t>
            </w:r>
          </w:p>
        </w:tc>
      </w:tr>
    </w:tbl>
    <w:p w:rsidR="00AE7B6D" w:rsidRPr="00CA151D" w:rsidRDefault="00AE7B6D" w:rsidP="00AE7B6D">
      <w:pPr>
        <w:rPr>
          <w:rFonts w:ascii="仿宋_GB2312" w:eastAsia="仿宋_GB2312" w:hAnsi="Calibri" w:hint="eastAsia"/>
          <w:color w:val="000000"/>
          <w:szCs w:val="22"/>
        </w:rPr>
      </w:pPr>
    </w:p>
    <w:p w:rsidR="00A14EB4" w:rsidRPr="00AE7B6D" w:rsidRDefault="00A14EB4"/>
    <w:sectPr w:rsidR="00A14EB4" w:rsidRPr="00AE7B6D" w:rsidSect="00A1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B6D"/>
    <w:rsid w:val="00A14EB4"/>
    <w:rsid w:val="00A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2018-05-15T07:55:00Z</dcterms:created>
  <dcterms:modified xsi:type="dcterms:W3CDTF">2018-05-15T07:56:00Z</dcterms:modified>
</cp:coreProperties>
</file>