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shd w:val="clear" w:fill="auto"/>
          <w:lang w:val="en-US" w:eastAsia="zh-CN"/>
        </w:rPr>
      </w:pPr>
      <w:r>
        <w:rPr>
          <w:rFonts w:hint="eastAsia" w:ascii="仿宋_GB2312" w:hAnsi="仿宋_GB2312" w:eastAsia="仿宋_GB2312" w:cs="仿宋_GB2312"/>
          <w:color w:val="auto"/>
          <w:sz w:val="32"/>
          <w:szCs w:val="32"/>
          <w:highlight w:val="none"/>
          <w:shd w:val="clear" w:fill="auto"/>
          <w:lang w:val="en-US" w:eastAsia="zh-CN"/>
        </w:rPr>
        <w:t>附件2：</w:t>
      </w:r>
    </w:p>
    <w:p>
      <w:pPr>
        <w:adjustRightInd w:val="0"/>
        <w:snapToGrid w:val="0"/>
        <w:spacing w:line="560" w:lineRule="exact"/>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rPr>
        <w:t>北京市</w:t>
      </w:r>
      <w:r>
        <w:rPr>
          <w:rFonts w:hint="eastAsia" w:ascii="方正小标宋简体" w:hAnsi="方正小标宋简体" w:eastAsia="方正小标宋简体" w:cs="方正小标宋简体"/>
          <w:b w:val="0"/>
          <w:bCs/>
          <w:color w:val="auto"/>
          <w:sz w:val="44"/>
          <w:szCs w:val="44"/>
          <w:highlight w:val="none"/>
          <w:lang w:val="en-US" w:eastAsia="zh-CN"/>
        </w:rPr>
        <w:t>教育委员会</w:t>
      </w:r>
    </w:p>
    <w:p>
      <w:pPr>
        <w:adjustRightInd w:val="0"/>
        <w:snapToGrid w:val="0"/>
        <w:spacing w:line="560" w:lineRule="exact"/>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市教委立项项目-中华经典诵读工程</w:t>
      </w:r>
    </w:p>
    <w:p>
      <w:pPr>
        <w:adjustRightInd w:val="0"/>
        <w:snapToGrid w:val="0"/>
        <w:spacing w:line="56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绩效评价报告</w:t>
      </w:r>
    </w:p>
    <w:p>
      <w:pPr>
        <w:adjustRightInd w:val="0"/>
        <w:snapToGrid w:val="0"/>
        <w:spacing w:line="360" w:lineRule="auto"/>
        <w:jc w:val="center"/>
        <w:rPr>
          <w:rFonts w:hint="eastAsia" w:ascii="华文中宋" w:hAnsi="华文中宋" w:eastAsia="华文中宋"/>
          <w:bCs/>
          <w:color w:val="auto"/>
          <w:sz w:val="36"/>
          <w:szCs w:val="44"/>
          <w:highlight w:val="none"/>
        </w:rPr>
      </w:pP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shd w:val="clear" w:fill="auto"/>
        </w:rPr>
      </w:pPr>
      <w:r>
        <w:rPr>
          <w:rFonts w:hint="eastAsia" w:ascii="仿宋_GB2312" w:hAnsi="仿宋_GB2312" w:eastAsia="仿宋_GB2312" w:cs="仿宋_GB2312"/>
          <w:color w:val="auto"/>
          <w:sz w:val="32"/>
          <w:szCs w:val="32"/>
          <w:highlight w:val="none"/>
          <w:shd w:val="clear" w:fill="auto"/>
        </w:rPr>
        <w:t>为提高财政资金使用效益，合理配置公共财政资源，根据</w:t>
      </w:r>
      <w:r>
        <w:rPr>
          <w:rFonts w:hint="eastAsia" w:ascii="仿宋_GB2312" w:hAnsi="仿宋_GB2312" w:eastAsia="仿宋_GB2312" w:cs="仿宋_GB2312"/>
          <w:color w:val="auto"/>
          <w:sz w:val="32"/>
          <w:szCs w:val="32"/>
          <w:highlight w:val="none"/>
          <w:shd w:val="clear" w:fill="auto"/>
          <w:lang w:eastAsia="zh-CN"/>
        </w:rPr>
        <w:t>绩效管理要求，对</w:t>
      </w:r>
      <w:r>
        <w:rPr>
          <w:rFonts w:hint="eastAsia" w:ascii="仿宋_GB2312" w:hAnsi="仿宋_GB2312" w:eastAsia="仿宋_GB2312" w:cs="仿宋_GB2312"/>
          <w:color w:val="auto"/>
          <w:sz w:val="32"/>
          <w:szCs w:val="32"/>
          <w:highlight w:val="none"/>
          <w:shd w:val="clear" w:fill="auto"/>
          <w:lang w:val="en-US" w:eastAsia="zh-CN"/>
        </w:rPr>
        <w:t>2024年度</w:t>
      </w:r>
      <w:r>
        <w:rPr>
          <w:rFonts w:hint="eastAsia" w:ascii="仿宋_GB2312" w:hAnsi="仿宋_GB2312" w:eastAsia="仿宋_GB2312" w:cs="仿宋_GB2312"/>
          <w:color w:val="auto"/>
          <w:sz w:val="32"/>
          <w:szCs w:val="32"/>
          <w:highlight w:val="none"/>
          <w:shd w:val="clear" w:fill="auto"/>
          <w:lang w:eastAsia="zh-CN"/>
        </w:rPr>
        <w:t>市教委立项项目-中华经典诵读工程</w:t>
      </w:r>
      <w:r>
        <w:rPr>
          <w:rFonts w:hint="eastAsia" w:ascii="仿宋_GB2312" w:hAnsi="仿宋_GB2312" w:eastAsia="仿宋_GB2312" w:cs="仿宋_GB2312"/>
          <w:color w:val="auto"/>
          <w:sz w:val="32"/>
          <w:szCs w:val="32"/>
          <w:highlight w:val="none"/>
          <w:shd w:val="clear" w:fill="auto"/>
        </w:rPr>
        <w:t>项目</w:t>
      </w:r>
      <w:r>
        <w:rPr>
          <w:rFonts w:hint="eastAsia" w:ascii="仿宋_GB2312" w:hAnsi="仿宋_GB2312" w:eastAsia="仿宋_GB2312" w:cs="仿宋_GB2312"/>
          <w:color w:val="auto"/>
          <w:sz w:val="32"/>
          <w:szCs w:val="32"/>
          <w:highlight w:val="none"/>
          <w:shd w:val="clear" w:fill="auto"/>
          <w:lang w:eastAsia="zh-CN"/>
        </w:rPr>
        <w:t>组织开展了</w:t>
      </w:r>
      <w:r>
        <w:rPr>
          <w:rFonts w:hint="eastAsia" w:ascii="仿宋_GB2312" w:hAnsi="仿宋_GB2312" w:eastAsia="仿宋_GB2312" w:cs="仿宋_GB2312"/>
          <w:color w:val="auto"/>
          <w:sz w:val="32"/>
          <w:szCs w:val="32"/>
          <w:highlight w:val="none"/>
          <w:shd w:val="clear" w:fill="auto"/>
        </w:rPr>
        <w:t>绩效评价。该项目评价结果为9</w:t>
      </w:r>
      <w:r>
        <w:rPr>
          <w:rFonts w:hint="eastAsia" w:ascii="仿宋_GB2312" w:hAnsi="仿宋_GB2312" w:eastAsia="仿宋_GB2312" w:cs="仿宋_GB2312"/>
          <w:color w:val="auto"/>
          <w:sz w:val="32"/>
          <w:szCs w:val="32"/>
          <w:highlight w:val="none"/>
          <w:shd w:val="clear" w:fill="auto"/>
          <w:lang w:val="en-US" w:eastAsia="zh-CN"/>
        </w:rPr>
        <w:t>1</w:t>
      </w:r>
      <w:r>
        <w:rPr>
          <w:rFonts w:hint="eastAsia" w:ascii="仿宋_GB2312" w:hAnsi="仿宋_GB2312" w:eastAsia="仿宋_GB2312" w:cs="仿宋_GB2312"/>
          <w:color w:val="auto"/>
          <w:sz w:val="32"/>
          <w:szCs w:val="32"/>
          <w:highlight w:val="none"/>
          <w:shd w:val="clear" w:fill="auto"/>
        </w:rPr>
        <w:t>.</w:t>
      </w:r>
      <w:r>
        <w:rPr>
          <w:rFonts w:hint="eastAsia" w:ascii="仿宋_GB2312" w:hAnsi="仿宋_GB2312" w:eastAsia="仿宋_GB2312" w:cs="仿宋_GB2312"/>
          <w:color w:val="auto"/>
          <w:sz w:val="32"/>
          <w:szCs w:val="32"/>
          <w:highlight w:val="none"/>
          <w:shd w:val="clear" w:fill="auto"/>
          <w:lang w:val="en-US" w:eastAsia="zh-CN"/>
        </w:rPr>
        <w:t>5</w:t>
      </w:r>
      <w:r>
        <w:rPr>
          <w:rFonts w:hint="eastAsia" w:ascii="仿宋_GB2312" w:hAnsi="仿宋_GB2312" w:eastAsia="仿宋_GB2312" w:cs="仿宋_GB2312"/>
          <w:color w:val="auto"/>
          <w:sz w:val="32"/>
          <w:szCs w:val="32"/>
          <w:highlight w:val="none"/>
          <w:shd w:val="clear" w:fill="auto"/>
        </w:rPr>
        <w:t>分，</w:t>
      </w:r>
      <w:r>
        <w:rPr>
          <w:rFonts w:hint="eastAsia" w:ascii="仿宋_GB2312" w:hAnsi="仿宋_GB2312" w:eastAsia="仿宋_GB2312" w:cs="仿宋_GB2312"/>
          <w:bCs w:val="0"/>
          <w:color w:val="auto"/>
          <w:sz w:val="32"/>
          <w:szCs w:val="32"/>
          <w:highlight w:val="none"/>
          <w:shd w:val="clear" w:fill="auto"/>
        </w:rPr>
        <w:t>项目</w:t>
      </w:r>
      <w:r>
        <w:rPr>
          <w:rFonts w:hint="eastAsia" w:ascii="仿宋_GB2312" w:hAnsi="仿宋_GB2312" w:eastAsia="仿宋_GB2312" w:cs="仿宋_GB2312"/>
          <w:color w:val="auto"/>
          <w:sz w:val="32"/>
          <w:szCs w:val="32"/>
          <w:highlight w:val="none"/>
          <w:shd w:val="clear" w:fill="auto"/>
        </w:rPr>
        <w:t>绩效评定结论为“优”</w:t>
      </w:r>
      <w:r>
        <w:rPr>
          <w:rFonts w:hint="eastAsia" w:ascii="仿宋_GB2312" w:hAnsi="仿宋_GB2312" w:eastAsia="仿宋_GB2312" w:cs="仿宋_GB2312"/>
          <w:color w:val="auto"/>
          <w:sz w:val="32"/>
          <w:szCs w:val="32"/>
          <w:highlight w:val="none"/>
          <w:shd w:val="clear" w:fill="auto"/>
          <w:lang w:eastAsia="zh-CN"/>
        </w:rPr>
        <w:t>，</w:t>
      </w:r>
      <w:r>
        <w:rPr>
          <w:rFonts w:hint="eastAsia" w:ascii="仿宋_GB2312" w:hAnsi="仿宋_GB2312" w:eastAsia="仿宋_GB2312" w:cs="仿宋_GB2312"/>
          <w:color w:val="auto"/>
          <w:sz w:val="32"/>
          <w:szCs w:val="32"/>
          <w:highlight w:val="none"/>
          <w:shd w:val="clear" w:fill="auto"/>
          <w:lang w:val="en-US" w:eastAsia="zh-CN"/>
        </w:rPr>
        <w:t>评价</w:t>
      </w:r>
      <w:r>
        <w:rPr>
          <w:rFonts w:hint="eastAsia" w:ascii="仿宋_GB2312" w:hAnsi="仿宋_GB2312" w:eastAsia="仿宋_GB2312" w:cs="仿宋_GB2312"/>
          <w:color w:val="auto"/>
          <w:sz w:val="32"/>
          <w:szCs w:val="32"/>
          <w:highlight w:val="none"/>
          <w:shd w:val="clear" w:fill="auto"/>
        </w:rPr>
        <w:t>有关情况如下。</w:t>
      </w:r>
    </w:p>
    <w:p>
      <w:pPr>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ascii="黑体" w:eastAsia="黑体"/>
          <w:color w:val="auto"/>
          <w:sz w:val="32"/>
          <w:szCs w:val="32"/>
          <w:highlight w:val="none"/>
        </w:rPr>
      </w:pPr>
      <w:bookmarkStart w:id="0" w:name="_Toc13875"/>
      <w:bookmarkStart w:id="1" w:name="_Toc21751"/>
      <w:bookmarkStart w:id="2" w:name="_Toc349"/>
      <w:bookmarkStart w:id="3" w:name="_Toc23862"/>
      <w:bookmarkStart w:id="4" w:name="_Toc35588393"/>
      <w:bookmarkStart w:id="5" w:name="_Toc13044"/>
      <w:r>
        <w:rPr>
          <w:rFonts w:hint="eastAsia" w:ascii="黑体" w:eastAsia="黑体"/>
          <w:color w:val="auto"/>
          <w:sz w:val="32"/>
          <w:szCs w:val="32"/>
          <w:highlight w:val="none"/>
        </w:rPr>
        <w:t>一、</w:t>
      </w:r>
      <w:r>
        <w:rPr>
          <w:rFonts w:hint="eastAsia" w:ascii="黑体" w:eastAsia="黑体"/>
          <w:color w:val="auto"/>
          <w:sz w:val="32"/>
          <w:szCs w:val="32"/>
          <w:highlight w:val="none"/>
          <w:lang w:val="en-US" w:eastAsia="zh-CN"/>
        </w:rPr>
        <w:t>项目</w:t>
      </w:r>
      <w:r>
        <w:rPr>
          <w:rFonts w:hint="eastAsia" w:ascii="黑体" w:eastAsia="黑体"/>
          <w:color w:val="auto"/>
          <w:sz w:val="32"/>
          <w:szCs w:val="32"/>
          <w:highlight w:val="none"/>
        </w:rPr>
        <w:t>基本情况</w:t>
      </w:r>
      <w:bookmarkEnd w:id="0"/>
      <w:bookmarkEnd w:id="1"/>
      <w:bookmarkEnd w:id="2"/>
      <w:bookmarkEnd w:id="3"/>
      <w:bookmarkEnd w:id="4"/>
      <w:bookmarkEnd w:id="5"/>
    </w:p>
    <w:p>
      <w:pPr>
        <w:keepNext w:val="0"/>
        <w:keepLines w:val="0"/>
        <w:pageBreakBefore w:val="0"/>
        <w:kinsoku/>
        <w:wordWrap/>
        <w:overflowPunct/>
        <w:topLinePunct w:val="0"/>
        <w:bidi w:val="0"/>
        <w:adjustRightInd w:val="0"/>
        <w:snapToGrid w:val="0"/>
        <w:spacing w:line="560" w:lineRule="exact"/>
        <w:ind w:firstLine="640" w:firstLineChars="200"/>
        <w:textAlignment w:val="auto"/>
        <w:outlineLvl w:val="1"/>
        <w:rPr>
          <w:rFonts w:ascii="楷体_GB2312" w:eastAsia="楷体_GB2312"/>
          <w:color w:val="auto"/>
          <w:sz w:val="32"/>
          <w:szCs w:val="32"/>
          <w:highlight w:val="none"/>
        </w:rPr>
      </w:pPr>
      <w:bookmarkStart w:id="6" w:name="_Toc31285"/>
      <w:bookmarkStart w:id="7" w:name="_Toc20110"/>
      <w:bookmarkStart w:id="8" w:name="_Toc7369"/>
      <w:bookmarkStart w:id="9" w:name="_Toc35588394"/>
      <w:bookmarkStart w:id="10" w:name="_Toc5942"/>
      <w:bookmarkStart w:id="11" w:name="_Toc15092"/>
      <w:r>
        <w:rPr>
          <w:rFonts w:hint="eastAsia" w:ascii="楷体_GB2312" w:eastAsia="楷体_GB2312"/>
          <w:color w:val="auto"/>
          <w:sz w:val="32"/>
          <w:szCs w:val="32"/>
          <w:highlight w:val="none"/>
        </w:rPr>
        <w:t>（一）项目概况</w:t>
      </w:r>
      <w:bookmarkEnd w:id="6"/>
      <w:bookmarkEnd w:id="7"/>
      <w:bookmarkEnd w:id="8"/>
      <w:bookmarkEnd w:id="9"/>
      <w:bookmarkEnd w:id="10"/>
      <w:bookmarkEnd w:id="11"/>
    </w:p>
    <w:p>
      <w:pPr>
        <w:keepNext w:val="0"/>
        <w:keepLines w:val="0"/>
        <w:pageBreakBefore w:val="0"/>
        <w:kinsoku/>
        <w:wordWrap/>
        <w:overflowPunct/>
        <w:topLinePunct w:val="0"/>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kern w:val="0"/>
          <w:sz w:val="32"/>
          <w:szCs w:val="32"/>
          <w:highlight w:val="none"/>
        </w:rPr>
      </w:pPr>
      <w:bookmarkStart w:id="12" w:name="_Toc35588395"/>
      <w:r>
        <w:rPr>
          <w:rFonts w:hint="eastAsia" w:ascii="仿宋_GB2312" w:hAnsi="仿宋_GB2312" w:eastAsia="仿宋_GB2312" w:cs="仿宋_GB2312"/>
          <w:color w:val="auto"/>
          <w:kern w:val="0"/>
          <w:sz w:val="32"/>
          <w:szCs w:val="32"/>
          <w:highlight w:val="none"/>
        </w:rPr>
        <w:t>1.项目背景</w:t>
      </w:r>
      <w:bookmarkEnd w:id="12"/>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sz w:val="32"/>
          <w:szCs w:val="32"/>
          <w:highlight w:val="none"/>
          <w:shd w:val="clear" w:fill="auto"/>
        </w:rPr>
        <w:t>中华人民共和国</w:t>
      </w:r>
      <w:r>
        <w:rPr>
          <w:rFonts w:hint="eastAsia" w:ascii="仿宋_GB2312" w:hAnsi="仿宋_GB2312" w:eastAsia="仿宋_GB2312" w:cs="仿宋_GB2312"/>
          <w:i w:val="0"/>
          <w:iCs w:val="0"/>
          <w:caps w:val="0"/>
          <w:color w:val="auto"/>
          <w:spacing w:val="0"/>
          <w:sz w:val="32"/>
          <w:szCs w:val="32"/>
          <w:highlight w:val="none"/>
          <w:u w:val="none"/>
          <w:shd w:val="clear" w:fill="auto"/>
        </w:rPr>
        <w:fldChar w:fldCharType="begin"/>
      </w:r>
      <w:r>
        <w:rPr>
          <w:rFonts w:hint="eastAsia" w:ascii="仿宋_GB2312" w:hAnsi="仿宋_GB2312" w:eastAsia="仿宋_GB2312" w:cs="仿宋_GB2312"/>
          <w:i w:val="0"/>
          <w:iCs w:val="0"/>
          <w:caps w:val="0"/>
          <w:color w:val="auto"/>
          <w:spacing w:val="0"/>
          <w:sz w:val="32"/>
          <w:szCs w:val="32"/>
          <w:highlight w:val="none"/>
          <w:u w:val="none"/>
          <w:shd w:val="clear" w:fill="auto"/>
        </w:rPr>
        <w:instrText xml:space="preserve"> HYPERLINK "https://baike.baidu.com/item/%E6%95%99%E8%82%B2%E9%83%A8/239078?fromModule=lemma_inlink" \t "https://baike.baidu.com/item/_blank" </w:instrText>
      </w:r>
      <w:r>
        <w:rPr>
          <w:rFonts w:hint="eastAsia" w:ascii="仿宋_GB2312" w:hAnsi="仿宋_GB2312" w:eastAsia="仿宋_GB2312" w:cs="仿宋_GB2312"/>
          <w:i w:val="0"/>
          <w:iCs w:val="0"/>
          <w:caps w:val="0"/>
          <w:color w:val="auto"/>
          <w:spacing w:val="0"/>
          <w:sz w:val="32"/>
          <w:szCs w:val="32"/>
          <w:highlight w:val="none"/>
          <w:u w:val="none"/>
          <w:shd w:val="clear" w:fill="auto"/>
        </w:rPr>
        <w:fldChar w:fldCharType="separate"/>
      </w:r>
      <w:r>
        <w:rPr>
          <w:rStyle w:val="16"/>
          <w:rFonts w:hint="eastAsia" w:ascii="仿宋_GB2312" w:hAnsi="仿宋_GB2312" w:eastAsia="仿宋_GB2312" w:cs="仿宋_GB2312"/>
          <w:i w:val="0"/>
          <w:iCs w:val="0"/>
          <w:caps w:val="0"/>
          <w:color w:val="auto"/>
          <w:spacing w:val="0"/>
          <w:sz w:val="32"/>
          <w:szCs w:val="32"/>
          <w:highlight w:val="none"/>
          <w:u w:val="none"/>
          <w:shd w:val="clear"/>
        </w:rPr>
        <w:t>教育部</w:t>
      </w:r>
      <w:r>
        <w:rPr>
          <w:rFonts w:hint="eastAsia" w:ascii="仿宋_GB2312" w:hAnsi="仿宋_GB2312" w:eastAsia="仿宋_GB2312" w:cs="仿宋_GB2312"/>
          <w:i w:val="0"/>
          <w:iCs w:val="0"/>
          <w:caps w:val="0"/>
          <w:color w:val="auto"/>
          <w:spacing w:val="0"/>
          <w:sz w:val="32"/>
          <w:szCs w:val="32"/>
          <w:highlight w:val="none"/>
          <w:u w:val="none"/>
          <w:shd w:val="clear" w:fill="auto"/>
        </w:rPr>
        <w:fldChar w:fldCharType="end"/>
      </w:r>
      <w:r>
        <w:rPr>
          <w:rFonts w:hint="eastAsia" w:ascii="仿宋_GB2312" w:hAnsi="仿宋_GB2312" w:eastAsia="仿宋_GB2312" w:cs="仿宋_GB2312"/>
          <w:i w:val="0"/>
          <w:iCs w:val="0"/>
          <w:caps w:val="0"/>
          <w:color w:val="auto"/>
          <w:spacing w:val="0"/>
          <w:sz w:val="32"/>
          <w:szCs w:val="32"/>
          <w:highlight w:val="none"/>
          <w:u w:val="none"/>
          <w:shd w:val="clear" w:fill="auto"/>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auto"/>
          <w:lang w:val="en-US" w:eastAsia="zh-CN"/>
        </w:rPr>
        <w:t>以下简称“教育部”</w:t>
      </w:r>
      <w:r>
        <w:rPr>
          <w:rFonts w:hint="eastAsia" w:ascii="仿宋_GB2312" w:hAnsi="仿宋_GB2312" w:eastAsia="仿宋_GB2312" w:cs="仿宋_GB2312"/>
          <w:i w:val="0"/>
          <w:iCs w:val="0"/>
          <w:caps w:val="0"/>
          <w:color w:val="auto"/>
          <w:spacing w:val="0"/>
          <w:sz w:val="32"/>
          <w:szCs w:val="32"/>
          <w:highlight w:val="none"/>
          <w:u w:val="none"/>
          <w:shd w:val="clear" w:fill="auto"/>
          <w:lang w:eastAsia="zh-CN"/>
        </w:rPr>
        <w:t>）</w:t>
      </w:r>
      <w:r>
        <w:rPr>
          <w:rFonts w:hint="eastAsia" w:ascii="仿宋_GB2312" w:hAnsi="仿宋_GB2312" w:eastAsia="仿宋_GB2312" w:cs="仿宋_GB2312"/>
          <w:i w:val="0"/>
          <w:iCs w:val="0"/>
          <w:caps w:val="0"/>
          <w:color w:val="auto"/>
          <w:spacing w:val="0"/>
          <w:sz w:val="32"/>
          <w:szCs w:val="32"/>
          <w:highlight w:val="none"/>
          <w:shd w:val="clear" w:fill="auto"/>
        </w:rPr>
        <w:t>、</w:t>
      </w:r>
      <w:r>
        <w:rPr>
          <w:rStyle w:val="16"/>
          <w:rFonts w:hint="eastAsia" w:ascii="仿宋_GB2312" w:hAnsi="仿宋_GB2312" w:eastAsia="仿宋_GB2312" w:cs="仿宋_GB2312"/>
          <w:i w:val="0"/>
          <w:iCs w:val="0"/>
          <w:caps w:val="0"/>
          <w:color w:val="auto"/>
          <w:spacing w:val="0"/>
          <w:sz w:val="32"/>
          <w:szCs w:val="32"/>
          <w:highlight w:val="none"/>
          <w:shd w:val="clear"/>
        </w:rPr>
        <w:t>国家语言文字工作委员会</w:t>
      </w:r>
      <w:r>
        <w:rPr>
          <w:rStyle w:val="16"/>
          <w:rFonts w:hint="eastAsia" w:ascii="仿宋_GB2312" w:hAnsi="仿宋_GB2312" w:eastAsia="仿宋_GB2312" w:cs="仿宋_GB2312"/>
          <w:i w:val="0"/>
          <w:iCs w:val="0"/>
          <w:caps w:val="0"/>
          <w:color w:val="auto"/>
          <w:spacing w:val="0"/>
          <w:sz w:val="32"/>
          <w:szCs w:val="32"/>
          <w:highlight w:val="none"/>
          <w:shd w:val="clear"/>
          <w:lang w:eastAsia="zh-CN"/>
        </w:rPr>
        <w:t>（</w:t>
      </w:r>
      <w:r>
        <w:rPr>
          <w:rStyle w:val="16"/>
          <w:rFonts w:hint="eastAsia" w:ascii="仿宋_GB2312" w:hAnsi="仿宋_GB2312" w:eastAsia="仿宋_GB2312" w:cs="仿宋_GB2312"/>
          <w:i w:val="0"/>
          <w:iCs w:val="0"/>
          <w:caps w:val="0"/>
          <w:color w:val="auto"/>
          <w:spacing w:val="0"/>
          <w:sz w:val="32"/>
          <w:szCs w:val="32"/>
          <w:highlight w:val="none"/>
          <w:shd w:val="clear"/>
          <w:lang w:val="en-US" w:eastAsia="zh-CN"/>
        </w:rPr>
        <w:t>以下简称“国家语委”</w:t>
      </w:r>
      <w:r>
        <w:rPr>
          <w:rStyle w:val="16"/>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fill="auto"/>
        </w:rPr>
        <w:t>开展的中华经典诵读工程活动</w:t>
      </w:r>
      <w:r>
        <w:rPr>
          <w:rFonts w:hint="eastAsia" w:ascii="仿宋_GB2312" w:hAnsi="仿宋_GB2312" w:eastAsia="仿宋_GB2312" w:cs="仿宋_GB2312"/>
          <w:i w:val="0"/>
          <w:iCs w:val="0"/>
          <w:caps w:val="0"/>
          <w:spacing w:val="0"/>
          <w:sz w:val="32"/>
          <w:szCs w:val="32"/>
          <w:highlight w:val="none"/>
          <w:shd w:val="clear"/>
          <w:lang w:eastAsia="zh-CN"/>
        </w:rPr>
        <w:t>，</w:t>
      </w:r>
      <w:r>
        <w:rPr>
          <w:rFonts w:hint="eastAsia" w:ascii="仿宋_GB2312" w:hAnsi="仿宋_GB2312" w:eastAsia="仿宋_GB2312" w:cs="仿宋_GB2312"/>
          <w:i w:val="0"/>
          <w:iCs w:val="0"/>
          <w:caps w:val="0"/>
          <w:spacing w:val="0"/>
          <w:sz w:val="32"/>
          <w:szCs w:val="32"/>
          <w:highlight w:val="none"/>
          <w:shd w:val="clear"/>
          <w:lang w:val="en-US" w:eastAsia="zh-CN"/>
        </w:rPr>
        <w:t>已</w:t>
      </w:r>
      <w:r>
        <w:rPr>
          <w:rFonts w:hint="eastAsia" w:ascii="仿宋_GB2312" w:hAnsi="仿宋_GB2312" w:eastAsia="仿宋_GB2312" w:cs="仿宋_GB2312"/>
          <w:b w:val="0"/>
          <w:bCs w:val="0"/>
          <w:color w:val="auto"/>
          <w:kern w:val="2"/>
          <w:sz w:val="32"/>
          <w:szCs w:val="32"/>
          <w:highlight w:val="none"/>
          <w:lang w:val="en-US" w:eastAsia="zh-CN" w:bidi="ar-SA"/>
        </w:rPr>
        <w:t>连续成功举办五届。各省市结合本地实际，通过开展经典诵读活动、开发地方特色课程资源等方式，推进落实教育部、国家语委关于“中华经典文化工程”的相关精神。</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13" w:name="_Toc35588396"/>
      <w:r>
        <w:rPr>
          <w:rFonts w:hint="eastAsia" w:ascii="仿宋_GB2312" w:hAnsi="仿宋_GB2312" w:eastAsia="仿宋_GB2312" w:cs="仿宋_GB2312"/>
          <w:b w:val="0"/>
          <w:bCs w:val="0"/>
          <w:color w:val="auto"/>
          <w:kern w:val="2"/>
          <w:sz w:val="32"/>
          <w:szCs w:val="32"/>
          <w:highlight w:val="none"/>
          <w:lang w:val="en-US" w:eastAsia="zh-CN" w:bidi="ar-SA"/>
        </w:rPr>
        <w:t>按照教育部、国家语委关于</w:t>
      </w:r>
      <w:r>
        <w:rPr>
          <w:rFonts w:hint="eastAsia" w:ascii="仿宋_GB2312" w:hAnsi="仿宋_GB2312" w:eastAsia="仿宋_GB2312" w:cs="仿宋_GB2312"/>
          <w:sz w:val="32"/>
          <w:szCs w:val="32"/>
          <w:highlight w:val="none"/>
        </w:rPr>
        <w:t>举办中华经典诵写讲大赛</w:t>
      </w:r>
      <w:r>
        <w:rPr>
          <w:rFonts w:hint="eastAsia" w:ascii="仿宋_GB2312" w:hAnsi="仿宋_GB2312" w:eastAsia="仿宋_GB2312" w:cs="仿宋_GB2312"/>
          <w:sz w:val="32"/>
          <w:szCs w:val="32"/>
          <w:highlight w:val="none"/>
          <w:lang w:val="en-US" w:eastAsia="zh-CN"/>
        </w:rPr>
        <w:t>的通知要求，</w:t>
      </w:r>
      <w:r>
        <w:rPr>
          <w:rFonts w:hint="eastAsia" w:ascii="仿宋_GB2312" w:hAnsi="仿宋_GB2312" w:eastAsia="仿宋_GB2312" w:cs="仿宋_GB2312"/>
          <w:b w:val="0"/>
          <w:bCs w:val="0"/>
          <w:color w:val="auto"/>
          <w:kern w:val="2"/>
          <w:sz w:val="32"/>
          <w:szCs w:val="32"/>
          <w:highlight w:val="none"/>
          <w:lang w:val="en-US" w:eastAsia="zh-CN" w:bidi="ar-SA"/>
        </w:rPr>
        <w:t>举办</w:t>
      </w:r>
      <w:r>
        <w:rPr>
          <w:rFonts w:hint="eastAsia" w:ascii="仿宋_GB2312" w:hAnsi="仿宋_GB2312" w:eastAsia="仿宋_GB2312" w:cs="仿宋_GB2312"/>
          <w:sz w:val="32"/>
          <w:szCs w:val="32"/>
          <w:highlight w:val="none"/>
        </w:rPr>
        <w:t>北京市中华经典诵读工程系列活动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b w:val="0"/>
          <w:bCs w:val="0"/>
          <w:color w:val="auto"/>
          <w:kern w:val="2"/>
          <w:sz w:val="32"/>
          <w:szCs w:val="32"/>
          <w:highlight w:val="none"/>
          <w:lang w:val="en-US" w:eastAsia="zh-CN" w:bidi="ar-SA"/>
        </w:rPr>
        <w:t>设立“市教委立项项目——中华经典诵读工程”项目</w:t>
      </w:r>
      <w:r>
        <w:rPr>
          <w:rFonts w:hint="eastAsia" w:ascii="仿宋_GB2312" w:hAnsi="仿宋_GB2312" w:eastAsia="仿宋_GB2312" w:cs="仿宋_GB2312"/>
          <w:b w:val="0"/>
          <w:bCs w:val="0"/>
          <w:kern w:val="2"/>
          <w:sz w:val="32"/>
          <w:szCs w:val="32"/>
          <w:highlight w:val="none"/>
          <w:lang w:val="en-US" w:eastAsia="zh-CN" w:bidi="ar-SA"/>
        </w:rPr>
        <w:t>，组织开展“2024年北京市中华经典诵读工程系列活动暨教育部、国家语委第六届中华经典诵写讲大赛北京市初赛”。</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2.项目主要内容</w:t>
      </w:r>
      <w:bookmarkEnd w:id="13"/>
      <w:r>
        <w:rPr>
          <w:rFonts w:hint="eastAsia" w:ascii="仿宋_GB2312" w:hAnsi="仿宋_GB2312" w:eastAsia="仿宋_GB2312" w:cs="仿宋_GB2312"/>
          <w:color w:val="auto"/>
          <w:kern w:val="0"/>
          <w:sz w:val="32"/>
          <w:szCs w:val="32"/>
          <w:highlight w:val="none"/>
          <w:lang w:val="en-US" w:eastAsia="zh-CN" w:bidi="ar"/>
        </w:rPr>
        <w:t>及实施情况</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项目主要内容包括“</w:t>
      </w:r>
      <w:r>
        <w:rPr>
          <w:rFonts w:hint="eastAsia" w:ascii="仿宋_GB2312" w:hAnsi="仿宋_GB2312" w:eastAsia="仿宋_GB2312" w:cs="仿宋_GB2312"/>
          <w:color w:val="auto"/>
          <w:kern w:val="0"/>
          <w:sz w:val="32"/>
          <w:szCs w:val="32"/>
          <w:highlight w:val="none"/>
          <w:lang w:bidi="ar"/>
        </w:rPr>
        <w:t>诵读中国</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bidi="ar"/>
        </w:rPr>
        <w:t>经典诵读大赛</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诗教中国</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诗词讲解大赛</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bidi="ar"/>
        </w:rPr>
        <w:t>印记中国</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bidi="ar"/>
        </w:rPr>
        <w:t>师生篆刻大赛</w:t>
      </w:r>
      <w:r>
        <w:rPr>
          <w:rFonts w:hint="eastAsia" w:ascii="仿宋_GB2312" w:hAnsi="仿宋_GB2312" w:eastAsia="仿宋_GB2312" w:cs="仿宋_GB2312"/>
          <w:color w:val="auto"/>
          <w:kern w:val="0"/>
          <w:sz w:val="32"/>
          <w:szCs w:val="32"/>
          <w:highlight w:val="none"/>
          <w:lang w:val="en-US" w:eastAsia="zh-CN" w:bidi="ar"/>
        </w:rPr>
        <w:t>3场市级竞赛，并对优秀诵读作品进行展示与传播。</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Style w:val="20"/>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kern w:val="0"/>
          <w:sz w:val="32"/>
          <w:szCs w:val="32"/>
          <w:highlight w:val="none"/>
          <w:lang w:bidi="ar"/>
        </w:rPr>
        <w:t>大赛采取市、区、校层层通知，校、区、市层层推荐的方式进行</w:t>
      </w:r>
      <w:r>
        <w:rPr>
          <w:rFonts w:hint="eastAsia" w:ascii="仿宋_GB2312" w:hAnsi="仿宋_GB2312" w:eastAsia="仿宋_GB2312" w:cs="仿宋_GB2312"/>
          <w:color w:val="auto"/>
          <w:kern w:val="0"/>
          <w:sz w:val="32"/>
          <w:szCs w:val="32"/>
          <w:highlight w:val="none"/>
          <w:lang w:val="en-US" w:eastAsia="zh-CN" w:bidi="ar"/>
        </w:rPr>
        <w:t>赛事宣传和</w:t>
      </w:r>
      <w:r>
        <w:rPr>
          <w:rFonts w:hint="eastAsia" w:ascii="仿宋_GB2312" w:hAnsi="仿宋_GB2312" w:eastAsia="仿宋_GB2312" w:cs="仿宋_GB2312"/>
          <w:color w:val="auto"/>
          <w:kern w:val="0"/>
          <w:sz w:val="32"/>
          <w:szCs w:val="32"/>
          <w:highlight w:val="none"/>
          <w:lang w:bidi="ar"/>
        </w:rPr>
        <w:t>作品推荐</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其中，市级层面负责通知各区相关部门、各高校，对各区、各高校推荐的作品进行评选，具体评选及宣传工作以竞争性磋商方式选择供应商协助开展；各区负责通知辖区内中小学</w:t>
      </w:r>
      <w:r>
        <w:rPr>
          <w:rFonts w:hint="eastAsia" w:ascii="仿宋_GB2312" w:hAnsi="仿宋_GB2312" w:eastAsia="仿宋_GB2312" w:cs="仿宋_GB2312"/>
          <w:color w:val="auto"/>
          <w:kern w:val="0"/>
          <w:sz w:val="32"/>
          <w:szCs w:val="32"/>
          <w:highlight w:val="none"/>
          <w:lang w:bidi="ar"/>
        </w:rPr>
        <w:t>推荐作品</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由区相关部门评选后</w:t>
      </w:r>
      <w:r>
        <w:rPr>
          <w:rFonts w:hint="eastAsia" w:ascii="仿宋_GB2312" w:hAnsi="仿宋_GB2312" w:eastAsia="仿宋_GB2312" w:cs="仿宋_GB2312"/>
          <w:color w:val="auto"/>
          <w:kern w:val="0"/>
          <w:sz w:val="32"/>
          <w:szCs w:val="32"/>
          <w:highlight w:val="none"/>
          <w:lang w:bidi="ar"/>
        </w:rPr>
        <w:t>统一推荐到北京市大赛组委会</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各高校负责组织本学校作品选拔并将校级</w:t>
      </w:r>
      <w:r>
        <w:rPr>
          <w:rFonts w:hint="eastAsia" w:ascii="仿宋_GB2312" w:hAnsi="仿宋_GB2312" w:eastAsia="仿宋_GB2312" w:cs="仿宋_GB2312"/>
          <w:color w:val="auto"/>
          <w:kern w:val="0"/>
          <w:sz w:val="32"/>
          <w:szCs w:val="32"/>
          <w:highlight w:val="none"/>
          <w:lang w:bidi="ar"/>
        </w:rPr>
        <w:t>推荐作品上报到北京市大赛组委会</w:t>
      </w:r>
      <w:r>
        <w:rPr>
          <w:rFonts w:hint="eastAsia" w:ascii="仿宋_GB2312" w:hAnsi="仿宋_GB2312" w:eastAsia="仿宋_GB2312" w:cs="仿宋_GB2312"/>
          <w:color w:val="auto"/>
          <w:kern w:val="0"/>
          <w:sz w:val="32"/>
          <w:szCs w:val="32"/>
          <w:highlight w:val="none"/>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kern w:val="0"/>
          <w:sz w:val="32"/>
          <w:szCs w:val="32"/>
          <w:highlight w:val="none"/>
        </w:rPr>
      </w:pPr>
      <w:bookmarkStart w:id="14" w:name="_Toc35588397"/>
      <w:r>
        <w:rPr>
          <w:rFonts w:hint="eastAsia" w:ascii="仿宋_GB2312" w:hAnsi="仿宋_GB2312" w:eastAsia="仿宋_GB2312" w:cs="仿宋_GB2312"/>
          <w:color w:val="auto"/>
          <w:kern w:val="0"/>
          <w:sz w:val="32"/>
          <w:szCs w:val="32"/>
          <w:highlight w:val="none"/>
        </w:rPr>
        <w:t>3.项目资金投入</w:t>
      </w:r>
      <w:bookmarkEnd w:id="14"/>
      <w:r>
        <w:rPr>
          <w:rFonts w:hint="eastAsia" w:ascii="仿宋_GB2312" w:hAnsi="仿宋_GB2312" w:eastAsia="仿宋_GB2312" w:cs="仿宋_GB2312"/>
          <w:color w:val="auto"/>
          <w:kern w:val="0"/>
          <w:sz w:val="32"/>
          <w:szCs w:val="32"/>
          <w:highlight w:val="none"/>
        </w:rPr>
        <w:t>及使用情况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bidi="ar"/>
        </w:rPr>
      </w:pPr>
      <w:bookmarkStart w:id="15" w:name="_Toc35588398"/>
      <w:r>
        <w:rPr>
          <w:rFonts w:hint="eastAsia" w:ascii="仿宋_GB2312" w:hAnsi="仿宋_GB2312" w:eastAsia="仿宋_GB2312" w:cs="仿宋_GB2312"/>
          <w:i w:val="0"/>
          <w:iCs w:val="0"/>
          <w:caps w:val="0"/>
          <w:color w:val="auto"/>
          <w:spacing w:val="0"/>
          <w:kern w:val="0"/>
          <w:sz w:val="32"/>
          <w:szCs w:val="32"/>
          <w:highlight w:val="none"/>
          <w:shd w:val="clear"/>
          <w:lang w:bidi="ar"/>
        </w:rPr>
        <w:t>项目2024年</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初批复</w:t>
      </w:r>
      <w:r>
        <w:rPr>
          <w:rFonts w:hint="eastAsia" w:ascii="仿宋_GB2312" w:hAnsi="仿宋_GB2312" w:eastAsia="仿宋_GB2312" w:cs="仿宋_GB2312"/>
          <w:i w:val="0"/>
          <w:iCs w:val="0"/>
          <w:caps w:val="0"/>
          <w:color w:val="auto"/>
          <w:spacing w:val="0"/>
          <w:kern w:val="0"/>
          <w:sz w:val="32"/>
          <w:szCs w:val="32"/>
          <w:highlight w:val="none"/>
          <w:shd w:val="clear"/>
          <w:lang w:bidi="ar"/>
        </w:rPr>
        <w:t>预算97.8</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shd w:val="clear"/>
          <w:lang w:bidi="ar"/>
        </w:rPr>
        <w:t>万元</w:t>
      </w:r>
      <w:r>
        <w:rPr>
          <w:rFonts w:hint="eastAsia" w:ascii="仿宋_GB2312" w:hAnsi="仿宋_GB2312" w:eastAsia="仿宋_GB2312" w:cs="仿宋_GB2312"/>
          <w:i w:val="0"/>
          <w:iCs w:val="0"/>
          <w:caps w:val="0"/>
          <w:color w:val="auto"/>
          <w:spacing w:val="0"/>
          <w:kern w:val="0"/>
          <w:sz w:val="32"/>
          <w:szCs w:val="32"/>
          <w:highlight w:val="none"/>
          <w:shd w:val="clear"/>
          <w:lang w:eastAsia="zh-CN" w:bidi="ar"/>
        </w:rPr>
        <w:t>，</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年12月，根据工作实际</w:t>
      </w:r>
      <w:r>
        <w:rPr>
          <w:rFonts w:hint="eastAsia" w:ascii="仿宋_GB2312" w:hAnsi="仿宋_GB2312" w:eastAsia="仿宋_GB2312" w:cs="仿宋_GB2312"/>
          <w:sz w:val="32"/>
          <w:szCs w:val="32"/>
          <w:highlight w:val="none"/>
          <w:lang w:val="en-US" w:eastAsia="zh-CN"/>
        </w:rPr>
        <w:t>调减项目预算0.14万元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全年</w:t>
      </w:r>
      <w:r>
        <w:rPr>
          <w:rFonts w:hint="eastAsia" w:ascii="仿宋_GB2312" w:hAnsi="仿宋_GB2312" w:eastAsia="仿宋_GB2312" w:cs="仿宋_GB2312"/>
          <w:sz w:val="32"/>
          <w:szCs w:val="32"/>
          <w:highlight w:val="none"/>
        </w:rPr>
        <w:t>总预算</w:t>
      </w:r>
      <w:r>
        <w:rPr>
          <w:rFonts w:hint="eastAsia" w:ascii="仿宋_GB2312" w:hAnsi="仿宋_GB2312" w:eastAsia="仿宋_GB2312" w:cs="仿宋_GB2312"/>
          <w:sz w:val="32"/>
          <w:szCs w:val="32"/>
          <w:highlight w:val="none"/>
          <w:lang w:val="en-US" w:eastAsia="zh-CN"/>
        </w:rPr>
        <w:t>97.70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i w:val="0"/>
          <w:iCs w:val="0"/>
          <w:caps w:val="0"/>
          <w:color w:val="auto"/>
          <w:spacing w:val="0"/>
          <w:kern w:val="0"/>
          <w:sz w:val="32"/>
          <w:szCs w:val="32"/>
          <w:highlight w:val="none"/>
          <w:shd w:val="clear"/>
          <w:lang w:bidi="ar"/>
        </w:rPr>
        <w:t>。</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截至2024年12月31日，</w:t>
      </w:r>
      <w:r>
        <w:rPr>
          <w:rFonts w:hint="eastAsia" w:ascii="仿宋_GB2312" w:hAnsi="仿宋_GB2312" w:eastAsia="仿宋_GB2312" w:cs="仿宋_GB2312"/>
          <w:i w:val="0"/>
          <w:iCs w:val="0"/>
          <w:caps w:val="0"/>
          <w:color w:val="auto"/>
          <w:spacing w:val="0"/>
          <w:kern w:val="0"/>
          <w:sz w:val="32"/>
          <w:szCs w:val="32"/>
          <w:highlight w:val="none"/>
          <w:shd w:val="clear"/>
          <w:lang w:bidi="ar"/>
        </w:rPr>
        <w:t>项目</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实际支出</w:t>
      </w:r>
      <w:r>
        <w:rPr>
          <w:rFonts w:hint="eastAsia" w:ascii="仿宋_GB2312" w:hAnsi="仿宋_GB2312" w:eastAsia="仿宋_GB2312" w:cs="仿宋_GB2312"/>
          <w:i w:val="0"/>
          <w:iCs w:val="0"/>
          <w:caps w:val="0"/>
          <w:color w:val="auto"/>
          <w:spacing w:val="0"/>
          <w:kern w:val="0"/>
          <w:sz w:val="32"/>
          <w:szCs w:val="32"/>
          <w:highlight w:val="none"/>
          <w:shd w:val="clear"/>
          <w:lang w:bidi="ar"/>
        </w:rPr>
        <w:t>资金97.70万元，预算执行率100%。</w:t>
      </w:r>
    </w:p>
    <w:p>
      <w:pPr>
        <w:keepNext w:val="0"/>
        <w:keepLines w:val="0"/>
        <w:pageBreakBefore w:val="0"/>
        <w:kinsoku/>
        <w:wordWrap/>
        <w:overflowPunct/>
        <w:topLinePunct w:val="0"/>
        <w:bidi w:val="0"/>
        <w:adjustRightInd w:val="0"/>
        <w:snapToGrid w:val="0"/>
        <w:spacing w:before="0" w:beforeLines="0" w:line="560" w:lineRule="exact"/>
        <w:ind w:firstLine="640" w:firstLineChars="200"/>
        <w:textAlignment w:val="auto"/>
        <w:outlineLvl w:val="1"/>
        <w:rPr>
          <w:rFonts w:ascii="楷体_GB2312" w:eastAsia="楷体_GB2312"/>
          <w:color w:val="auto"/>
          <w:sz w:val="32"/>
          <w:szCs w:val="32"/>
          <w:highlight w:val="none"/>
        </w:rPr>
      </w:pPr>
      <w:bookmarkStart w:id="16" w:name="_Toc4615"/>
      <w:bookmarkStart w:id="17" w:name="_Toc11896"/>
      <w:bookmarkStart w:id="18" w:name="_Toc19763"/>
      <w:bookmarkStart w:id="19" w:name="_Toc15873"/>
      <w:bookmarkStart w:id="20" w:name="_Toc12846"/>
      <w:r>
        <w:rPr>
          <w:rFonts w:hint="eastAsia" w:ascii="楷体_GB2312" w:eastAsia="楷体_GB2312"/>
          <w:color w:val="auto"/>
          <w:sz w:val="32"/>
          <w:szCs w:val="32"/>
          <w:highlight w:val="none"/>
        </w:rPr>
        <w:t>（二）项目绩效目标</w:t>
      </w:r>
      <w:bookmarkEnd w:id="15"/>
      <w:bookmarkEnd w:id="16"/>
      <w:bookmarkEnd w:id="17"/>
      <w:bookmarkEnd w:id="18"/>
      <w:bookmarkEnd w:id="19"/>
      <w:bookmarkEnd w:id="20"/>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年度绩效目标为：通过开展经典诵读、篆刻、诗词讲解等活动，在线上与线下互动模式下挖掘与诠释中华经典文化的内涵及现实意义，引领社会大众特别是广大青少年更好地熟悉诗词歌赋、亲近中华经典，更加广泛深入地领悟中华思想理念、传承中华传统美德、弘扬中华人文精神。</w:t>
      </w:r>
    </w:p>
    <w:p>
      <w:pPr>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eastAsia" w:ascii="黑体" w:eastAsia="黑体"/>
          <w:color w:val="auto"/>
          <w:sz w:val="32"/>
          <w:szCs w:val="32"/>
          <w:highlight w:val="none"/>
          <w:lang w:eastAsia="zh-CN"/>
        </w:rPr>
      </w:pPr>
      <w:bookmarkStart w:id="21" w:name="_Toc35588401"/>
      <w:bookmarkStart w:id="22" w:name="_Toc31167"/>
      <w:bookmarkStart w:id="23" w:name="_Toc18114"/>
      <w:bookmarkStart w:id="24" w:name="_Toc14236"/>
      <w:bookmarkStart w:id="25" w:name="_Toc2689"/>
      <w:bookmarkStart w:id="26" w:name="_Toc10504"/>
      <w:r>
        <w:rPr>
          <w:rFonts w:hint="eastAsia" w:ascii="黑体" w:eastAsia="黑体"/>
          <w:color w:val="auto"/>
          <w:sz w:val="32"/>
          <w:szCs w:val="32"/>
          <w:highlight w:val="none"/>
        </w:rPr>
        <w:t>二、绩效评价工作开展情况</w:t>
      </w:r>
    </w:p>
    <w:bookmarkEnd w:id="21"/>
    <w:bookmarkEnd w:id="22"/>
    <w:bookmarkEnd w:id="23"/>
    <w:bookmarkEnd w:id="24"/>
    <w:bookmarkEnd w:id="25"/>
    <w:bookmarkEnd w:id="26"/>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27" w:name="_Toc313007030"/>
      <w:r>
        <w:rPr>
          <w:rFonts w:hint="eastAsia" w:ascii="仿宋_GB2312" w:hAnsi="仿宋_GB2312" w:eastAsia="仿宋_GB2312" w:cs="仿宋_GB2312"/>
          <w:color w:val="auto"/>
          <w:sz w:val="32"/>
          <w:szCs w:val="32"/>
          <w:highlight w:val="none"/>
        </w:rPr>
        <w:t>本次评价本着问题导向、系统评价、科学客观、讲求绩效的原则，采用全面评价和重点评价相结合、定性分析与定量分析相结合的方式，运用案卷研究、专家咨询、比较分析等方法，对项目决策、过程、产出、效益四方面进行综合评价。</w:t>
      </w:r>
      <w:bookmarkEnd w:id="27"/>
      <w:bookmarkStart w:id="28" w:name="_Toc35588408"/>
    </w:p>
    <w:bookmarkEnd w:id="28"/>
    <w:p>
      <w:pPr>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eastAsia" w:ascii="黑体" w:eastAsia="黑体"/>
          <w:color w:val="auto"/>
          <w:sz w:val="32"/>
          <w:szCs w:val="32"/>
          <w:highlight w:val="none"/>
          <w:lang w:eastAsia="zh-CN"/>
        </w:rPr>
      </w:pPr>
      <w:r>
        <w:rPr>
          <w:rFonts w:hint="eastAsia" w:ascii="黑体" w:eastAsia="黑体"/>
          <w:color w:val="auto"/>
          <w:sz w:val="32"/>
          <w:szCs w:val="32"/>
          <w:highlight w:val="none"/>
          <w:lang w:eastAsia="zh-CN"/>
        </w:rPr>
        <w:t>三、综合评价情况及评价结论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中华经典诵读工程通过深入开展经典诵读、篆刻、诗词讲解等文化实践活动，传承和弘扬中华优秀传统文化，</w:t>
      </w:r>
      <w:r>
        <w:rPr>
          <w:rFonts w:hint="eastAsia" w:ascii="仿宋_GB2312" w:hAnsi="仿宋_GB2312" w:eastAsia="仿宋_GB2312" w:cs="仿宋_GB2312"/>
          <w:color w:val="auto"/>
          <w:sz w:val="32"/>
          <w:szCs w:val="32"/>
          <w:highlight w:val="none"/>
          <w:lang w:eastAsia="zh-CN"/>
        </w:rPr>
        <w:t>有</w:t>
      </w:r>
      <w:r>
        <w:rPr>
          <w:rFonts w:hint="eastAsia" w:ascii="仿宋_GB2312" w:hAnsi="仿宋_GB2312" w:eastAsia="仿宋_GB2312" w:cs="仿宋_GB2312"/>
          <w:color w:val="auto"/>
          <w:sz w:val="32"/>
          <w:szCs w:val="32"/>
          <w:highlight w:val="none"/>
          <w:lang w:val="en-US" w:eastAsia="zh-CN"/>
        </w:rPr>
        <w:t>助于</w:t>
      </w:r>
      <w:r>
        <w:rPr>
          <w:rFonts w:hint="eastAsia" w:ascii="仿宋_GB2312" w:hAnsi="仿宋_GB2312" w:eastAsia="仿宋_GB2312" w:cs="仿宋_GB2312"/>
          <w:color w:val="auto"/>
          <w:sz w:val="32"/>
          <w:szCs w:val="32"/>
          <w:highlight w:val="none"/>
        </w:rPr>
        <w:t>深化民众对传统文化精髓的理解与价值认同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以文化滋养心灵提升人文素养，为增强民族精神凝聚力和文化软实力提供了支撑。项目立项依据充分，立项程序规范，绩效目标合理，</w:t>
      </w:r>
      <w:r>
        <w:rPr>
          <w:rFonts w:hint="eastAsia" w:ascii="仿宋_GB2312" w:hAnsi="仿宋_GB2312" w:eastAsia="仿宋_GB2312" w:cs="仿宋_GB2312"/>
          <w:color w:val="auto"/>
          <w:kern w:val="0"/>
          <w:sz w:val="32"/>
          <w:szCs w:val="32"/>
          <w:highlight w:val="none"/>
          <w:lang w:val="en-US" w:eastAsia="zh-CN"/>
        </w:rPr>
        <w:t>但</w:t>
      </w:r>
      <w:r>
        <w:rPr>
          <w:rFonts w:hint="eastAsia" w:ascii="仿宋_GB2312" w:hAnsi="仿宋_GB2312" w:eastAsia="仿宋_GB2312" w:cs="仿宋_GB2312"/>
          <w:b w:val="0"/>
          <w:bCs w:val="0"/>
          <w:color w:val="auto"/>
          <w:sz w:val="32"/>
          <w:szCs w:val="32"/>
          <w:highlight w:val="none"/>
          <w:lang w:val="en-US" w:eastAsia="zh-CN"/>
        </w:rPr>
        <w:t>绩效指标设定、问卷调查科学性、</w:t>
      </w:r>
      <w:r>
        <w:rPr>
          <w:rFonts w:hint="eastAsia" w:ascii="仿宋_GB2312" w:hAnsi="仿宋_GB2312" w:eastAsia="仿宋_GB2312" w:cs="仿宋_GB2312"/>
          <w:b w:val="0"/>
          <w:bCs w:val="0"/>
          <w:color w:val="auto"/>
          <w:sz w:val="32"/>
          <w:szCs w:val="32"/>
          <w:highlight w:val="none"/>
          <w:lang w:val="en-US" w:eastAsia="zh"/>
        </w:rPr>
        <w:t>项目实施效果仍需进一步提升</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iCs/>
          <w:color w:val="auto"/>
          <w:sz w:val="32"/>
          <w:szCs w:val="32"/>
          <w:highlight w:val="none"/>
        </w:rPr>
        <w:t>项目综合评价得分9</w:t>
      </w:r>
      <w:r>
        <w:rPr>
          <w:rFonts w:hint="eastAsia" w:ascii="仿宋_GB2312" w:hAnsi="仿宋_GB2312" w:eastAsia="仿宋_GB2312" w:cs="仿宋_GB2312"/>
          <w:iCs/>
          <w:color w:val="auto"/>
          <w:sz w:val="32"/>
          <w:szCs w:val="32"/>
          <w:highlight w:val="none"/>
          <w:lang w:val="en-US" w:eastAsia="zh-CN"/>
        </w:rPr>
        <w:t>1</w:t>
      </w:r>
      <w:r>
        <w:rPr>
          <w:rFonts w:hint="eastAsia" w:ascii="仿宋_GB2312" w:hAnsi="仿宋_GB2312" w:eastAsia="仿宋_GB2312" w:cs="仿宋_GB2312"/>
          <w:iCs/>
          <w:color w:val="auto"/>
          <w:sz w:val="32"/>
          <w:szCs w:val="32"/>
          <w:highlight w:val="none"/>
        </w:rPr>
        <w:t>.</w:t>
      </w:r>
      <w:r>
        <w:rPr>
          <w:rFonts w:hint="eastAsia" w:ascii="仿宋_GB2312" w:hAnsi="仿宋_GB2312" w:eastAsia="仿宋_GB2312" w:cs="仿宋_GB2312"/>
          <w:iCs/>
          <w:color w:val="auto"/>
          <w:sz w:val="32"/>
          <w:szCs w:val="32"/>
          <w:highlight w:val="none"/>
          <w:lang w:val="en-US" w:eastAsia="zh-CN"/>
        </w:rPr>
        <w:t>50</w:t>
      </w:r>
      <w:r>
        <w:rPr>
          <w:rFonts w:hint="eastAsia" w:ascii="仿宋_GB2312" w:hAnsi="仿宋_GB2312" w:eastAsia="仿宋_GB2312" w:cs="仿宋_GB2312"/>
          <w:iCs/>
          <w:color w:val="auto"/>
          <w:sz w:val="32"/>
          <w:szCs w:val="32"/>
          <w:highlight w:val="none"/>
        </w:rPr>
        <w:t>分，</w:t>
      </w:r>
      <w:r>
        <w:rPr>
          <w:rFonts w:hint="eastAsia" w:ascii="仿宋_GB2312" w:hAnsi="仿宋_GB2312" w:eastAsia="仿宋_GB2312" w:cs="仿宋_GB2312"/>
          <w:iCs/>
          <w:color w:val="auto"/>
          <w:sz w:val="32"/>
          <w:szCs w:val="32"/>
          <w:highlight w:val="none"/>
          <w:lang w:val="en-US" w:eastAsia="zh-CN"/>
        </w:rPr>
        <w:t>其中，</w:t>
      </w:r>
      <w:r>
        <w:rPr>
          <w:rFonts w:hint="eastAsia" w:ascii="仿宋_GB2312" w:hAnsi="仿宋_GB2312" w:eastAsia="仿宋_GB2312" w:cs="仿宋_GB2312"/>
          <w:color w:val="auto"/>
          <w:sz w:val="32"/>
          <w:szCs w:val="32"/>
          <w:highlight w:val="none"/>
        </w:rPr>
        <w:t>项目决策</w:t>
      </w:r>
      <w:r>
        <w:rPr>
          <w:rFonts w:hint="eastAsia" w:ascii="仿宋_GB2312" w:hAnsi="仿宋_GB2312" w:eastAsia="仿宋_GB2312" w:cs="仿宋_GB2312"/>
          <w:color w:val="auto"/>
          <w:sz w:val="32"/>
          <w:szCs w:val="32"/>
          <w:highlight w:val="none"/>
          <w:lang w:val="en-US" w:eastAsia="zh-CN"/>
        </w:rPr>
        <w:t>8.5</w:t>
      </w:r>
      <w:r>
        <w:rPr>
          <w:rFonts w:hint="eastAsia" w:ascii="仿宋_GB2312" w:hAnsi="仿宋_GB2312" w:eastAsia="仿宋_GB2312" w:cs="仿宋_GB2312"/>
          <w:color w:val="auto"/>
          <w:sz w:val="32"/>
          <w:szCs w:val="32"/>
          <w:highlight w:val="none"/>
        </w:rPr>
        <w:t>分，项目过程</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分，项目产出</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bCs/>
          <w:color w:val="auto"/>
          <w:sz w:val="32"/>
          <w:szCs w:val="32"/>
          <w:highlight w:val="none"/>
        </w:rPr>
        <w:t>，项目效益</w:t>
      </w:r>
      <w:r>
        <w:rPr>
          <w:rFonts w:hint="eastAsia" w:ascii="仿宋_GB2312" w:hAnsi="仿宋_GB2312" w:eastAsia="仿宋_GB2312" w:cs="仿宋_GB2312"/>
          <w:bCs/>
          <w:color w:val="auto"/>
          <w:sz w:val="32"/>
          <w:szCs w:val="32"/>
          <w:highlight w:val="none"/>
          <w:lang w:val="en-US" w:eastAsia="zh-CN"/>
        </w:rPr>
        <w:t>23</w:t>
      </w:r>
      <w:r>
        <w:rPr>
          <w:rFonts w:hint="eastAsia" w:ascii="仿宋_GB2312" w:hAnsi="仿宋_GB2312" w:eastAsia="仿宋_GB2312" w:cs="仿宋_GB2312"/>
          <w:bCs/>
          <w:color w:val="auto"/>
          <w:sz w:val="32"/>
          <w:szCs w:val="32"/>
          <w:highlight w:val="none"/>
        </w:rPr>
        <w:t>分，项目</w:t>
      </w:r>
      <w:r>
        <w:rPr>
          <w:rFonts w:hint="eastAsia" w:ascii="仿宋_GB2312" w:hAnsi="仿宋_GB2312" w:eastAsia="仿宋_GB2312" w:cs="仿宋_GB2312"/>
          <w:color w:val="auto"/>
          <w:sz w:val="32"/>
          <w:szCs w:val="32"/>
          <w:highlight w:val="none"/>
        </w:rPr>
        <w:t>绩效评定结论为“优”。</w:t>
      </w:r>
    </w:p>
    <w:p>
      <w:pPr>
        <w:keepNext w:val="0"/>
        <w:keepLines w:val="0"/>
        <w:pageBreakBefore w:val="0"/>
        <w:kinsoku/>
        <w:wordWrap/>
        <w:overflowPunct/>
        <w:topLinePunct w:val="0"/>
        <w:bidi w:val="0"/>
        <w:adjustRightInd w:val="0"/>
        <w:snapToGrid w:val="0"/>
        <w:spacing w:before="204" w:beforeLines="50" w:line="560" w:lineRule="exact"/>
        <w:ind w:firstLine="640" w:firstLineChars="200"/>
        <w:textAlignment w:val="auto"/>
        <w:outlineLvl w:val="0"/>
        <w:rPr>
          <w:rFonts w:ascii="黑体" w:eastAsia="黑体"/>
          <w:color w:val="auto"/>
          <w:sz w:val="32"/>
          <w:szCs w:val="32"/>
          <w:highlight w:val="none"/>
        </w:rPr>
      </w:pPr>
      <w:bookmarkStart w:id="29" w:name="_Toc26879"/>
      <w:bookmarkStart w:id="30" w:name="_Toc35588409"/>
      <w:bookmarkStart w:id="31" w:name="_Toc17527"/>
      <w:bookmarkStart w:id="32" w:name="_Toc5209"/>
      <w:bookmarkStart w:id="33" w:name="_Toc4828"/>
      <w:bookmarkStart w:id="34" w:name="_Toc26091"/>
      <w:r>
        <w:rPr>
          <w:rFonts w:hint="eastAsia" w:ascii="黑体" w:eastAsia="黑体"/>
          <w:color w:val="auto"/>
          <w:sz w:val="32"/>
          <w:szCs w:val="32"/>
          <w:highlight w:val="none"/>
          <w:lang w:eastAsia="zh-CN"/>
        </w:rPr>
        <w:t>四</w:t>
      </w:r>
      <w:r>
        <w:rPr>
          <w:rFonts w:hint="eastAsia" w:ascii="黑体" w:eastAsia="黑体"/>
          <w:color w:val="auto"/>
          <w:sz w:val="32"/>
          <w:szCs w:val="32"/>
          <w:highlight w:val="none"/>
        </w:rPr>
        <w:t>、</w:t>
      </w:r>
      <w:bookmarkEnd w:id="29"/>
      <w:bookmarkEnd w:id="30"/>
      <w:bookmarkEnd w:id="31"/>
      <w:bookmarkEnd w:id="32"/>
      <w:bookmarkEnd w:id="33"/>
      <w:bookmarkEnd w:id="34"/>
      <w:r>
        <w:rPr>
          <w:rFonts w:hint="eastAsia" w:ascii="黑体" w:eastAsia="黑体"/>
          <w:color w:val="auto"/>
          <w:sz w:val="32"/>
          <w:szCs w:val="32"/>
          <w:highlight w:val="none"/>
        </w:rPr>
        <w:t>项目产出与绩效情况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bidi="ar"/>
        </w:rPr>
      </w:pPr>
      <w:bookmarkStart w:id="35" w:name="_Toc35588422"/>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成功举办</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诵读中国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经典诵读大赛、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诗教中国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诗词讲解大赛、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印记中国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师生篆刻大赛三大核心赛事，形成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三维联动、分层递进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的赛事矩阵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覆盖北京市</w:t>
      </w:r>
      <w:r>
        <w:rPr>
          <w:rFonts w:hint="eastAsia" w:ascii="仿宋_GB2312" w:hAnsi="仿宋_GB2312" w:eastAsia="仿宋_GB2312" w:cs="仿宋_GB2312"/>
          <w:color w:val="auto"/>
          <w:sz w:val="32"/>
          <w:szCs w:val="32"/>
          <w:highlight w:val="none"/>
          <w:lang w:eastAsia="zh-CN"/>
        </w:rPr>
        <w:t>所有区</w:t>
      </w:r>
      <w:r>
        <w:rPr>
          <w:rFonts w:hint="eastAsia" w:ascii="仿宋_GB2312" w:hAnsi="仿宋_GB2312" w:eastAsia="仿宋_GB2312" w:cs="仿宋_GB2312"/>
          <w:color w:val="auto"/>
          <w:sz w:val="32"/>
          <w:szCs w:val="32"/>
          <w:highlight w:val="none"/>
          <w:lang w:val="en-US" w:eastAsia="zh-CN"/>
        </w:rPr>
        <w:t>及在京高校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活动共选出北京市初赛获奖作品1727个</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rPr>
        <w:t>完成了年度目标</w:t>
      </w:r>
      <w:r>
        <w:rPr>
          <w:rFonts w:hint="eastAsia" w:ascii="仿宋_GB2312" w:hAnsi="仿宋_GB2312" w:eastAsia="仿宋_GB2312" w:cs="仿宋_GB2312"/>
          <w:i w:val="0"/>
          <w:iCs w:val="0"/>
          <w:caps w:val="0"/>
          <w:color w:val="auto"/>
          <w:spacing w:val="0"/>
          <w:sz w:val="32"/>
          <w:szCs w:val="32"/>
          <w:highlight w:val="none"/>
          <w:shd w:val="clear"/>
        </w:rPr>
        <w:t>，</w:t>
      </w:r>
      <w:r>
        <w:rPr>
          <w:rFonts w:hint="eastAsia" w:ascii="仿宋_GB2312" w:hAnsi="仿宋_GB2312" w:eastAsia="仿宋_GB2312" w:cs="仿宋_GB2312"/>
          <w:color w:val="auto"/>
          <w:sz w:val="32"/>
          <w:szCs w:val="32"/>
          <w:highlight w:val="none"/>
          <w:lang w:val="en-US" w:eastAsia="zh-CN"/>
        </w:rPr>
        <w:t>项目采取了一定的成本控制措施，</w:t>
      </w:r>
      <w:r>
        <w:rPr>
          <w:rFonts w:hint="eastAsia" w:ascii="仿宋_GB2312" w:hAnsi="仿宋_GB2312" w:eastAsia="仿宋_GB2312" w:cs="仿宋_GB2312"/>
          <w:i w:val="0"/>
          <w:iCs w:val="0"/>
          <w:caps w:val="0"/>
          <w:color w:val="auto"/>
          <w:spacing w:val="0"/>
          <w:sz w:val="32"/>
          <w:szCs w:val="32"/>
          <w:highlight w:val="none"/>
          <w:shd w:val="clear"/>
        </w:rPr>
        <w:t>整体实施</w:t>
      </w:r>
      <w:r>
        <w:rPr>
          <w:rFonts w:hint="eastAsia" w:ascii="仿宋_GB2312" w:hAnsi="仿宋_GB2312" w:eastAsia="仿宋_GB2312" w:cs="仿宋_GB2312"/>
          <w:i w:val="0"/>
          <w:iCs w:val="0"/>
          <w:caps w:val="0"/>
          <w:color w:val="auto"/>
          <w:spacing w:val="0"/>
          <w:sz w:val="32"/>
          <w:szCs w:val="32"/>
          <w:highlight w:val="none"/>
          <w:shd w:val="clear"/>
          <w:lang w:val="en-US" w:eastAsia="zh-CN"/>
        </w:rPr>
        <w:t>质量和产出时效控制</w:t>
      </w:r>
      <w:r>
        <w:rPr>
          <w:rFonts w:hint="eastAsia" w:ascii="仿宋_GB2312" w:hAnsi="仿宋_GB2312" w:eastAsia="仿宋_GB2312" w:cs="仿宋_GB2312"/>
          <w:i w:val="0"/>
          <w:iCs w:val="0"/>
          <w:caps w:val="0"/>
          <w:color w:val="auto"/>
          <w:spacing w:val="0"/>
          <w:sz w:val="32"/>
          <w:szCs w:val="32"/>
          <w:highlight w:val="none"/>
          <w:shd w:val="clear"/>
        </w:rPr>
        <w:t>良好。</w:t>
      </w:r>
    </w:p>
    <w:bookmarkEnd w:id="35"/>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Cs/>
          <w:iCs/>
          <w:color w:val="auto"/>
          <w:kern w:val="0"/>
          <w:sz w:val="32"/>
          <w:szCs w:val="32"/>
          <w:highlight w:val="none"/>
        </w:rPr>
      </w:pPr>
      <w:r>
        <w:rPr>
          <w:rFonts w:hint="eastAsia" w:ascii="仿宋_GB2312" w:hAnsi="仿宋_GB2312" w:eastAsia="仿宋_GB2312" w:cs="仿宋_GB2312"/>
          <w:bCs/>
          <w:iCs/>
          <w:color w:val="auto"/>
          <w:kern w:val="0"/>
          <w:sz w:val="32"/>
          <w:szCs w:val="32"/>
          <w:highlight w:val="none"/>
        </w:rPr>
        <w:t>项目通过诵读、篆刻、讲解等多元化实践形式，提升师生语言文化素养，构建首都教育系统创新型教学成果展示平台。在实施过程中，依托多部门协同机制整合优质资源，保障项目推进。同步开展立体化传播，借助融媒体扩大社会认知辐射面，激发市民深度参与热情，实现文化传承与公众教育的双向赋能。提升社会大众尤其是青少年的语文素养和语言文字应用能力，为中华传统文化的传播提供支持，符合当下社会大众的需求。</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iCs/>
          <w:color w:val="auto"/>
          <w:kern w:val="0"/>
          <w:sz w:val="32"/>
          <w:szCs w:val="32"/>
          <w:highlight w:val="none"/>
          <w:lang w:val="en-US" w:eastAsia="zh-CN"/>
        </w:rPr>
      </w:pPr>
      <w:r>
        <w:rPr>
          <w:rFonts w:hint="eastAsia" w:ascii="仿宋_GB2312" w:hAnsi="仿宋_GB2312" w:eastAsia="仿宋_GB2312" w:cs="仿宋_GB2312"/>
          <w:bCs/>
          <w:iCs/>
          <w:color w:val="auto"/>
          <w:kern w:val="0"/>
          <w:sz w:val="32"/>
          <w:szCs w:val="32"/>
          <w:highlight w:val="none"/>
        </w:rPr>
        <w:t>中华经典诵读</w:t>
      </w:r>
      <w:r>
        <w:rPr>
          <w:rFonts w:hint="eastAsia" w:ascii="仿宋_GB2312" w:hAnsi="仿宋_GB2312" w:eastAsia="仿宋_GB2312" w:cs="仿宋_GB2312"/>
          <w:bCs/>
          <w:iCs/>
          <w:color w:val="auto"/>
          <w:kern w:val="0"/>
          <w:sz w:val="32"/>
          <w:szCs w:val="32"/>
          <w:highlight w:val="none"/>
          <w:lang w:val="en-US" w:eastAsia="zh-CN"/>
        </w:rPr>
        <w:t>赛事</w:t>
      </w:r>
      <w:r>
        <w:rPr>
          <w:rFonts w:hint="eastAsia" w:ascii="仿宋_GB2312" w:hAnsi="仿宋_GB2312" w:eastAsia="仿宋_GB2312" w:cs="仿宋_GB2312"/>
          <w:bCs/>
          <w:iCs/>
          <w:color w:val="auto"/>
          <w:kern w:val="0"/>
          <w:sz w:val="32"/>
          <w:szCs w:val="32"/>
          <w:highlight w:val="none"/>
        </w:rPr>
        <w:t>的开展，</w:t>
      </w:r>
      <w:r>
        <w:rPr>
          <w:rFonts w:hint="eastAsia" w:ascii="仿宋_GB2312" w:hAnsi="仿宋_GB2312" w:eastAsia="仿宋_GB2312" w:cs="仿宋_GB2312"/>
          <w:bCs/>
          <w:iCs/>
          <w:color w:val="auto"/>
          <w:kern w:val="0"/>
          <w:sz w:val="32"/>
          <w:szCs w:val="32"/>
          <w:highlight w:val="none"/>
          <w:lang w:val="en-US" w:eastAsia="zh-CN"/>
        </w:rPr>
        <w:t>对</w:t>
      </w:r>
      <w:r>
        <w:rPr>
          <w:rFonts w:hint="eastAsia" w:ascii="仿宋_GB2312" w:hAnsi="仿宋_GB2312" w:eastAsia="仿宋_GB2312" w:cs="仿宋_GB2312"/>
          <w:bCs/>
          <w:iCs/>
          <w:color w:val="auto"/>
          <w:kern w:val="0"/>
          <w:sz w:val="32"/>
          <w:szCs w:val="32"/>
          <w:highlight w:val="none"/>
        </w:rPr>
        <w:t>传承中华传统美德、弘扬中华人文精神</w:t>
      </w:r>
      <w:r>
        <w:rPr>
          <w:rFonts w:hint="eastAsia" w:ascii="仿宋_GB2312" w:hAnsi="仿宋_GB2312" w:eastAsia="仿宋_GB2312" w:cs="仿宋_GB2312"/>
          <w:bCs/>
          <w:iCs/>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提升市民对中华经典文化的喜爱程度</w:t>
      </w:r>
      <w:r>
        <w:rPr>
          <w:rFonts w:hint="eastAsia" w:ascii="仿宋_GB2312" w:hAnsi="仿宋_GB2312" w:eastAsia="仿宋_GB2312" w:cs="仿宋_GB2312"/>
          <w:bCs/>
          <w:iCs/>
          <w:color w:val="auto"/>
          <w:kern w:val="0"/>
          <w:sz w:val="32"/>
          <w:szCs w:val="32"/>
          <w:highlight w:val="none"/>
          <w:lang w:val="en-US" w:eastAsia="zh-CN"/>
        </w:rPr>
        <w:t>具有积极作用。</w:t>
      </w:r>
      <w:r>
        <w:rPr>
          <w:rFonts w:hint="eastAsia" w:ascii="仿宋_GB2312" w:hAnsi="仿宋_GB2312" w:eastAsia="仿宋_GB2312" w:cs="仿宋_GB2312"/>
          <w:bCs/>
          <w:iCs/>
          <w:color w:val="auto"/>
          <w:kern w:val="0"/>
          <w:sz w:val="32"/>
          <w:szCs w:val="32"/>
          <w:highlight w:val="none"/>
        </w:rPr>
        <w:t>一是</w:t>
      </w:r>
      <w:r>
        <w:rPr>
          <w:rFonts w:hint="eastAsia" w:ascii="仿宋_GB2312" w:hAnsi="仿宋_GB2312" w:eastAsia="仿宋_GB2312" w:cs="仿宋_GB2312"/>
          <w:bCs/>
          <w:iCs/>
          <w:color w:val="auto"/>
          <w:kern w:val="0"/>
          <w:sz w:val="32"/>
          <w:szCs w:val="32"/>
          <w:highlight w:val="none"/>
          <w:lang w:val="en-US" w:eastAsia="zh-CN"/>
        </w:rPr>
        <w:t>广泛吸引</w:t>
      </w:r>
      <w:r>
        <w:rPr>
          <w:rFonts w:hint="eastAsia" w:ascii="仿宋_GB2312" w:hAnsi="仿宋_GB2312" w:eastAsia="仿宋_GB2312" w:cs="仿宋_GB2312"/>
          <w:bCs/>
          <w:iCs/>
          <w:color w:val="auto"/>
          <w:kern w:val="0"/>
          <w:sz w:val="32"/>
          <w:szCs w:val="32"/>
          <w:highlight w:val="none"/>
        </w:rPr>
        <w:t>市民群体</w:t>
      </w:r>
      <w:r>
        <w:rPr>
          <w:rFonts w:hint="eastAsia" w:ascii="仿宋_GB2312" w:hAnsi="仿宋_GB2312" w:eastAsia="仿宋_GB2312" w:cs="仿宋_GB2312"/>
          <w:bCs/>
          <w:iCs/>
          <w:color w:val="auto"/>
          <w:kern w:val="0"/>
          <w:sz w:val="32"/>
          <w:szCs w:val="32"/>
          <w:highlight w:val="none"/>
          <w:lang w:val="en-US" w:eastAsia="zh-CN"/>
        </w:rPr>
        <w:t>积极参与，基本覆盖全市中小学的教师学生以及在京高校，具有一定</w:t>
      </w:r>
      <w:r>
        <w:rPr>
          <w:rFonts w:hint="eastAsia" w:ascii="仿宋_GB2312" w:hAnsi="仿宋_GB2312" w:eastAsia="仿宋_GB2312" w:cs="仿宋_GB2312"/>
          <w:bCs/>
          <w:iCs/>
          <w:color w:val="auto"/>
          <w:kern w:val="0"/>
          <w:sz w:val="32"/>
          <w:szCs w:val="32"/>
          <w:highlight w:val="none"/>
        </w:rPr>
        <w:t>文化传承效能</w:t>
      </w:r>
      <w:r>
        <w:rPr>
          <w:rFonts w:hint="eastAsia" w:ascii="仿宋_GB2312" w:hAnsi="仿宋_GB2312" w:eastAsia="仿宋_GB2312" w:cs="仿宋_GB2312"/>
          <w:bCs/>
          <w:iCs/>
          <w:color w:val="auto"/>
          <w:kern w:val="0"/>
          <w:sz w:val="32"/>
          <w:szCs w:val="32"/>
          <w:highlight w:val="none"/>
          <w:lang w:eastAsia="zh-CN"/>
        </w:rPr>
        <w:t>。</w:t>
      </w:r>
      <w:r>
        <w:rPr>
          <w:rFonts w:hint="eastAsia" w:ascii="仿宋_GB2312" w:hAnsi="仿宋_GB2312" w:eastAsia="仿宋_GB2312" w:cs="仿宋_GB2312"/>
          <w:bCs/>
          <w:iCs/>
          <w:color w:val="auto"/>
          <w:kern w:val="0"/>
          <w:sz w:val="32"/>
          <w:szCs w:val="32"/>
          <w:highlight w:val="none"/>
        </w:rPr>
        <w:t>二是</w:t>
      </w:r>
      <w:r>
        <w:rPr>
          <w:rFonts w:hint="eastAsia" w:ascii="仿宋_GB2312" w:hAnsi="仿宋_GB2312" w:eastAsia="仿宋_GB2312" w:cs="仿宋_GB2312"/>
          <w:bCs/>
          <w:iCs/>
          <w:color w:val="auto"/>
          <w:kern w:val="0"/>
          <w:sz w:val="32"/>
          <w:szCs w:val="32"/>
          <w:highlight w:val="none"/>
          <w:lang w:val="en-US" w:eastAsia="zh-CN"/>
        </w:rPr>
        <w:t>有助于提高</w:t>
      </w:r>
      <w:r>
        <w:rPr>
          <w:rFonts w:hint="eastAsia" w:ascii="仿宋_GB2312" w:hAnsi="仿宋_GB2312" w:eastAsia="仿宋_GB2312" w:cs="仿宋_GB2312"/>
          <w:bCs/>
          <w:iCs/>
          <w:color w:val="auto"/>
          <w:kern w:val="0"/>
          <w:sz w:val="32"/>
          <w:szCs w:val="32"/>
          <w:highlight w:val="none"/>
        </w:rPr>
        <w:t>参与</w:t>
      </w:r>
      <w:r>
        <w:rPr>
          <w:rFonts w:hint="eastAsia" w:ascii="仿宋_GB2312" w:hAnsi="仿宋_GB2312" w:eastAsia="仿宋_GB2312" w:cs="仿宋_GB2312"/>
          <w:bCs/>
          <w:iCs/>
          <w:color w:val="auto"/>
          <w:kern w:val="0"/>
          <w:sz w:val="32"/>
          <w:szCs w:val="32"/>
          <w:highlight w:val="none"/>
          <w:lang w:val="en-US" w:eastAsia="zh-CN"/>
        </w:rPr>
        <w:t>师生的</w:t>
      </w:r>
      <w:r>
        <w:rPr>
          <w:rFonts w:hint="eastAsia" w:ascii="仿宋_GB2312" w:hAnsi="仿宋_GB2312" w:eastAsia="仿宋_GB2312" w:cs="仿宋_GB2312"/>
          <w:bCs/>
          <w:iCs/>
          <w:color w:val="auto"/>
          <w:kern w:val="0"/>
          <w:sz w:val="32"/>
          <w:szCs w:val="32"/>
          <w:highlight w:val="none"/>
        </w:rPr>
        <w:t>古文阅读理解</w:t>
      </w:r>
      <w:r>
        <w:rPr>
          <w:rFonts w:hint="eastAsia" w:ascii="仿宋_GB2312" w:hAnsi="仿宋_GB2312" w:eastAsia="仿宋_GB2312" w:cs="仿宋_GB2312"/>
          <w:bCs/>
          <w:iCs/>
          <w:color w:val="auto"/>
          <w:kern w:val="0"/>
          <w:sz w:val="32"/>
          <w:szCs w:val="32"/>
          <w:highlight w:val="none"/>
          <w:lang w:val="en-US" w:eastAsia="zh-CN"/>
        </w:rPr>
        <w:t>成绩</w:t>
      </w:r>
      <w:r>
        <w:rPr>
          <w:rFonts w:hint="eastAsia" w:ascii="仿宋_GB2312" w:hAnsi="仿宋_GB2312" w:eastAsia="仿宋_GB2312" w:cs="仿宋_GB2312"/>
          <w:bCs/>
          <w:iCs/>
          <w:color w:val="auto"/>
          <w:kern w:val="0"/>
          <w:sz w:val="32"/>
          <w:szCs w:val="32"/>
          <w:highlight w:val="none"/>
          <w:lang w:eastAsia="zh-CN"/>
        </w:rPr>
        <w:t>，</w:t>
      </w:r>
      <w:r>
        <w:rPr>
          <w:rFonts w:hint="eastAsia" w:ascii="仿宋_GB2312" w:hAnsi="仿宋_GB2312" w:eastAsia="仿宋_GB2312" w:cs="仿宋_GB2312"/>
          <w:bCs/>
          <w:iCs/>
          <w:color w:val="auto"/>
          <w:kern w:val="0"/>
          <w:sz w:val="32"/>
          <w:szCs w:val="32"/>
          <w:highlight w:val="none"/>
          <w:lang w:val="en-US" w:eastAsia="zh-CN"/>
        </w:rPr>
        <w:t>具有较好</w:t>
      </w:r>
      <w:r>
        <w:rPr>
          <w:rFonts w:hint="eastAsia" w:ascii="仿宋_GB2312" w:hAnsi="仿宋_GB2312" w:eastAsia="仿宋_GB2312" w:cs="仿宋_GB2312"/>
          <w:bCs/>
          <w:iCs/>
          <w:color w:val="auto"/>
          <w:kern w:val="0"/>
          <w:sz w:val="32"/>
          <w:szCs w:val="32"/>
          <w:highlight w:val="none"/>
        </w:rPr>
        <w:t>教育赋</w:t>
      </w:r>
      <w:r>
        <w:rPr>
          <w:rFonts w:hint="eastAsia" w:ascii="仿宋_GB2312" w:hAnsi="仿宋_GB2312" w:eastAsia="仿宋_GB2312" w:cs="仿宋_GB2312"/>
          <w:bCs/>
          <w:iCs/>
          <w:color w:val="auto"/>
          <w:kern w:val="0"/>
          <w:sz w:val="32"/>
          <w:szCs w:val="32"/>
          <w:highlight w:val="none"/>
          <w:lang w:eastAsia="zh-CN"/>
        </w:rPr>
        <w:t>能成效。三是发布关于展览及闭幕式的新闻</w:t>
      </w:r>
      <w:r>
        <w:rPr>
          <w:rFonts w:hint="eastAsia" w:ascii="仿宋_GB2312" w:hAnsi="仿宋_GB2312" w:eastAsia="仿宋_GB2312" w:cs="仿宋_GB2312"/>
          <w:bCs/>
          <w:iCs/>
          <w:color w:val="auto"/>
          <w:kern w:val="0"/>
          <w:sz w:val="32"/>
          <w:szCs w:val="32"/>
          <w:highlight w:val="none"/>
          <w:lang w:val="en-US" w:eastAsia="zh-CN"/>
        </w:rPr>
        <w:t>，展览参观人数约达到10万人次，</w:t>
      </w:r>
      <w:r>
        <w:rPr>
          <w:rFonts w:hint="eastAsia" w:ascii="仿宋_GB2312" w:hAnsi="仿宋_GB2312" w:eastAsia="仿宋_GB2312" w:cs="仿宋_GB2312"/>
          <w:bCs/>
          <w:iCs/>
          <w:color w:val="auto"/>
          <w:kern w:val="0"/>
          <w:sz w:val="32"/>
          <w:szCs w:val="32"/>
          <w:highlight w:val="none"/>
        </w:rPr>
        <w:t>推动经典文化从校园走向社会公共空间，</w:t>
      </w:r>
      <w:r>
        <w:rPr>
          <w:rFonts w:hint="eastAsia" w:ascii="仿宋_GB2312" w:hAnsi="仿宋_GB2312" w:eastAsia="仿宋_GB2312" w:cs="仿宋_GB2312"/>
          <w:bCs/>
          <w:iCs/>
          <w:color w:val="auto"/>
          <w:kern w:val="0"/>
          <w:sz w:val="32"/>
          <w:szCs w:val="32"/>
          <w:highlight w:val="none"/>
          <w:lang w:val="en-US" w:eastAsia="zh-CN"/>
        </w:rPr>
        <w:t>一定程度上促进了</w:t>
      </w:r>
      <w:r>
        <w:rPr>
          <w:rFonts w:hint="eastAsia" w:ascii="仿宋_GB2312" w:hAnsi="仿宋_GB2312" w:eastAsia="仿宋_GB2312" w:cs="仿宋_GB2312"/>
          <w:bCs/>
          <w:iCs/>
          <w:color w:val="auto"/>
          <w:kern w:val="0"/>
          <w:sz w:val="32"/>
          <w:szCs w:val="32"/>
          <w:highlight w:val="none"/>
          <w:lang w:eastAsia="zh-CN"/>
        </w:rPr>
        <w:t>“</w:t>
      </w:r>
      <w:r>
        <w:rPr>
          <w:rFonts w:hint="eastAsia" w:ascii="仿宋_GB2312" w:hAnsi="仿宋_GB2312" w:eastAsia="仿宋_GB2312" w:cs="仿宋_GB2312"/>
          <w:bCs/>
          <w:iCs/>
          <w:color w:val="auto"/>
          <w:kern w:val="0"/>
          <w:sz w:val="32"/>
          <w:szCs w:val="32"/>
          <w:highlight w:val="none"/>
        </w:rPr>
        <w:t>以文化人、以文惠民、以文兴城</w:t>
      </w:r>
      <w:r>
        <w:rPr>
          <w:rFonts w:hint="eastAsia" w:ascii="仿宋_GB2312" w:hAnsi="仿宋_GB2312" w:eastAsia="仿宋_GB2312" w:cs="仿宋_GB2312"/>
          <w:bCs/>
          <w:iCs/>
          <w:color w:val="auto"/>
          <w:kern w:val="0"/>
          <w:sz w:val="32"/>
          <w:szCs w:val="32"/>
          <w:highlight w:val="none"/>
          <w:lang w:eastAsia="zh-CN"/>
        </w:rPr>
        <w:t>”</w:t>
      </w:r>
      <w:r>
        <w:rPr>
          <w:rFonts w:hint="eastAsia" w:ascii="仿宋_GB2312" w:hAnsi="仿宋_GB2312" w:eastAsia="仿宋_GB2312" w:cs="仿宋_GB2312"/>
          <w:bCs/>
          <w:iCs/>
          <w:color w:val="auto"/>
          <w:kern w:val="0"/>
          <w:sz w:val="32"/>
          <w:szCs w:val="32"/>
          <w:highlight w:val="none"/>
        </w:rPr>
        <w:t>的立体化社会效益</w:t>
      </w:r>
      <w:r>
        <w:rPr>
          <w:rFonts w:hint="eastAsia" w:ascii="仿宋_GB2312" w:hAnsi="仿宋_GB2312" w:eastAsia="仿宋_GB2312" w:cs="仿宋_GB2312"/>
          <w:bCs/>
          <w:iCs/>
          <w:color w:val="auto"/>
          <w:kern w:val="0"/>
          <w:sz w:val="32"/>
          <w:szCs w:val="32"/>
          <w:highlight w:val="none"/>
          <w:lang w:val="en-US" w:eastAsia="zh-CN"/>
        </w:rPr>
        <w:t>构建</w:t>
      </w:r>
      <w:r>
        <w:rPr>
          <w:rFonts w:hint="eastAsia" w:ascii="仿宋_GB2312" w:hAnsi="仿宋_GB2312" w:eastAsia="仿宋_GB2312" w:cs="仿宋_GB2312"/>
          <w:bCs/>
          <w:iCs/>
          <w:color w:val="auto"/>
          <w:kern w:val="0"/>
          <w:sz w:val="32"/>
          <w:szCs w:val="32"/>
          <w:highlight w:val="none"/>
          <w:lang w:eastAsia="zh-CN"/>
        </w:rPr>
        <w:t>。</w:t>
      </w:r>
      <w:r>
        <w:rPr>
          <w:rFonts w:hint="eastAsia" w:ascii="仿宋_GB2312" w:hAnsi="仿宋_GB2312" w:eastAsia="仿宋_GB2312" w:cs="仿宋_GB2312"/>
          <w:bCs/>
          <w:iCs/>
          <w:color w:val="auto"/>
          <w:kern w:val="0"/>
          <w:sz w:val="32"/>
          <w:szCs w:val="32"/>
          <w:highlight w:val="none"/>
          <w:lang w:val="en-US" w:eastAsia="zh-CN"/>
        </w:rPr>
        <w:t>四是</w:t>
      </w:r>
      <w:r>
        <w:rPr>
          <w:rFonts w:hint="eastAsia" w:ascii="仿宋_GB2312" w:hAnsi="仿宋_GB2312" w:eastAsia="仿宋_GB2312" w:cs="仿宋_GB2312"/>
          <w:bCs/>
          <w:iCs/>
          <w:color w:val="auto"/>
          <w:kern w:val="0"/>
          <w:sz w:val="32"/>
          <w:szCs w:val="32"/>
          <w:highlight w:val="none"/>
        </w:rPr>
        <w:t>引领社会大众特别是广大青少年更好地熟悉诗词歌赋、亲近中华经典，更加广泛领悟中华思想理念。</w:t>
      </w:r>
      <w:r>
        <w:rPr>
          <w:rFonts w:hint="eastAsia" w:ascii="仿宋_GB2312" w:hAnsi="仿宋_GB2312" w:eastAsia="仿宋_GB2312" w:cs="仿宋_GB2312"/>
          <w:b w:val="0"/>
          <w:bCs/>
          <w:iCs/>
          <w:color w:val="auto"/>
          <w:kern w:val="0"/>
          <w:sz w:val="32"/>
          <w:szCs w:val="32"/>
          <w:highlight w:val="none"/>
          <w:lang w:val="en-US" w:eastAsia="zh-CN"/>
        </w:rPr>
        <w:t>五是2024年，</w:t>
      </w:r>
      <w:r>
        <w:rPr>
          <w:rFonts w:hint="eastAsia" w:ascii="仿宋_GB2312" w:hAnsi="仿宋_GB2312" w:eastAsia="仿宋_GB2312" w:cs="仿宋_GB2312"/>
          <w:bCs/>
          <w:i w:val="0"/>
          <w:iCs/>
          <w:caps w:val="0"/>
          <w:color w:val="auto"/>
          <w:spacing w:val="0"/>
          <w:kern w:val="0"/>
          <w:sz w:val="32"/>
          <w:szCs w:val="32"/>
          <w:highlight w:val="none"/>
          <w:shd w:val="clear"/>
        </w:rPr>
        <w:t>项目面向本区及本校师生开展的满意度调查显示，受访群体中</w:t>
      </w:r>
      <w:r>
        <w:rPr>
          <w:rFonts w:hint="eastAsia" w:ascii="仿宋_GB2312" w:hAnsi="仿宋_GB2312" w:eastAsia="仿宋_GB2312" w:cs="仿宋_GB2312"/>
          <w:bCs/>
          <w:i w:val="0"/>
          <w:iCs/>
          <w:caps w:val="0"/>
          <w:color w:val="auto"/>
          <w:spacing w:val="0"/>
          <w:kern w:val="0"/>
          <w:sz w:val="32"/>
          <w:szCs w:val="32"/>
          <w:highlight w:val="none"/>
          <w:shd w:val="clear"/>
          <w:lang w:eastAsia="zh-CN"/>
        </w:rPr>
        <w:t>“</w:t>
      </w:r>
      <w:r>
        <w:rPr>
          <w:rFonts w:hint="eastAsia" w:ascii="仿宋_GB2312" w:hAnsi="仿宋_GB2312" w:eastAsia="仿宋_GB2312" w:cs="仿宋_GB2312"/>
          <w:bCs/>
          <w:i w:val="0"/>
          <w:iCs/>
          <w:caps w:val="0"/>
          <w:color w:val="auto"/>
          <w:spacing w:val="0"/>
          <w:kern w:val="0"/>
          <w:sz w:val="32"/>
          <w:szCs w:val="32"/>
          <w:highlight w:val="none"/>
          <w:shd w:val="clear"/>
        </w:rPr>
        <w:t>比较满意</w:t>
      </w:r>
      <w:r>
        <w:rPr>
          <w:rFonts w:hint="eastAsia" w:ascii="仿宋_GB2312" w:hAnsi="仿宋_GB2312" w:eastAsia="仿宋_GB2312" w:cs="仿宋_GB2312"/>
          <w:bCs/>
          <w:i w:val="0"/>
          <w:iCs/>
          <w:caps w:val="0"/>
          <w:color w:val="auto"/>
          <w:spacing w:val="0"/>
          <w:kern w:val="0"/>
          <w:sz w:val="32"/>
          <w:szCs w:val="32"/>
          <w:highlight w:val="none"/>
          <w:shd w:val="clear"/>
          <w:lang w:eastAsia="zh-CN"/>
        </w:rPr>
        <w:t>”</w:t>
      </w:r>
      <w:r>
        <w:rPr>
          <w:rFonts w:hint="eastAsia" w:ascii="仿宋_GB2312" w:hAnsi="仿宋_GB2312" w:eastAsia="仿宋_GB2312" w:cs="仿宋_GB2312"/>
          <w:bCs/>
          <w:i w:val="0"/>
          <w:iCs/>
          <w:caps w:val="0"/>
          <w:color w:val="auto"/>
          <w:spacing w:val="0"/>
          <w:kern w:val="0"/>
          <w:sz w:val="32"/>
          <w:szCs w:val="32"/>
          <w:highlight w:val="none"/>
          <w:shd w:val="clear"/>
        </w:rPr>
        <w:t>及以上评价占比</w:t>
      </w:r>
      <w:r>
        <w:rPr>
          <w:rFonts w:hint="eastAsia" w:ascii="仿宋_GB2312" w:hAnsi="仿宋_GB2312" w:eastAsia="仿宋_GB2312" w:cs="仿宋_GB2312"/>
          <w:bCs/>
          <w:i w:val="0"/>
          <w:iCs/>
          <w:caps w:val="0"/>
          <w:color w:val="auto"/>
          <w:spacing w:val="0"/>
          <w:kern w:val="0"/>
          <w:sz w:val="32"/>
          <w:szCs w:val="32"/>
          <w:highlight w:val="none"/>
          <w:shd w:val="clear"/>
          <w:lang w:val="en-US" w:eastAsia="zh-CN"/>
        </w:rPr>
        <w:t>居多</w:t>
      </w:r>
      <w:r>
        <w:rPr>
          <w:rFonts w:hint="eastAsia" w:ascii="仿宋_GB2312" w:hAnsi="仿宋_GB2312" w:eastAsia="仿宋_GB2312" w:cs="仿宋_GB2312"/>
          <w:bCs/>
          <w:i w:val="0"/>
          <w:iCs/>
          <w:caps w:val="0"/>
          <w:color w:val="auto"/>
          <w:spacing w:val="0"/>
          <w:kern w:val="0"/>
          <w:sz w:val="32"/>
          <w:szCs w:val="32"/>
          <w:highlight w:val="none"/>
          <w:shd w:val="clear"/>
        </w:rPr>
        <w:t>，整体反馈呈现积极态势</w:t>
      </w:r>
      <w:r>
        <w:rPr>
          <w:rFonts w:hint="eastAsia" w:ascii="仿宋_GB2312" w:hAnsi="仿宋_GB2312" w:eastAsia="仿宋_GB2312" w:cs="仿宋_GB2312"/>
          <w:b w:val="0"/>
          <w:bCs/>
          <w:iCs/>
          <w:color w:val="auto"/>
          <w:kern w:val="0"/>
          <w:sz w:val="32"/>
          <w:szCs w:val="32"/>
          <w:highlight w:val="none"/>
          <w:lang w:val="en-US" w:eastAsia="zh-CN"/>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default" w:ascii="黑体" w:eastAsia="黑体"/>
          <w:color w:val="auto"/>
          <w:sz w:val="32"/>
          <w:szCs w:val="32"/>
          <w:highlight w:val="none"/>
          <w:lang w:val="en-US" w:eastAsia="zh-CN"/>
        </w:rPr>
      </w:pPr>
      <w:bookmarkStart w:id="36" w:name="_Toc29594"/>
      <w:bookmarkStart w:id="37" w:name="_Toc11797"/>
      <w:bookmarkStart w:id="38" w:name="_Toc13196"/>
      <w:bookmarkStart w:id="39" w:name="_Toc681786600"/>
      <w:bookmarkStart w:id="40" w:name="_Toc12327"/>
      <w:bookmarkStart w:id="41" w:name="_Toc115111728"/>
      <w:bookmarkStart w:id="42" w:name="_Toc3771"/>
      <w:r>
        <w:rPr>
          <w:rFonts w:hint="eastAsia" w:ascii="黑体" w:eastAsia="黑体"/>
          <w:color w:val="auto"/>
          <w:sz w:val="32"/>
          <w:szCs w:val="32"/>
          <w:highlight w:val="none"/>
          <w:lang w:eastAsia="zh-CN"/>
        </w:rPr>
        <w:t>五</w:t>
      </w:r>
      <w:r>
        <w:rPr>
          <w:rFonts w:hint="eastAsia" w:ascii="黑体" w:eastAsia="黑体"/>
          <w:color w:val="auto"/>
          <w:sz w:val="32"/>
          <w:szCs w:val="32"/>
          <w:highlight w:val="none"/>
        </w:rPr>
        <w:t>、</w:t>
      </w:r>
      <w:bookmarkEnd w:id="36"/>
      <w:bookmarkEnd w:id="37"/>
      <w:bookmarkEnd w:id="38"/>
      <w:bookmarkEnd w:id="39"/>
      <w:bookmarkEnd w:id="40"/>
      <w:r>
        <w:rPr>
          <w:rFonts w:hint="eastAsia" w:ascii="黑体" w:eastAsia="黑体"/>
          <w:color w:val="auto"/>
          <w:sz w:val="32"/>
          <w:szCs w:val="32"/>
          <w:highlight w:val="none"/>
          <w:lang w:val="en-US" w:eastAsia="zh-CN"/>
        </w:rPr>
        <w:t>存在的主要问题</w:t>
      </w:r>
    </w:p>
    <w:bookmarkEnd w:id="41"/>
    <w:bookmarkEnd w:id="42"/>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b w:val="0"/>
          <w:bCs/>
          <w:iCs/>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项目绩效指标设置的精准性有待进一步提升，</w:t>
      </w:r>
      <w:r>
        <w:rPr>
          <w:rFonts w:hint="eastAsia" w:ascii="仿宋_GB2312" w:hAnsi="仿宋_GB2312" w:eastAsia="仿宋_GB2312" w:cs="仿宋_GB2312"/>
          <w:b w:val="0"/>
          <w:bCs/>
          <w:iCs/>
          <w:color w:val="auto"/>
          <w:kern w:val="0"/>
          <w:sz w:val="32"/>
          <w:szCs w:val="32"/>
          <w:highlight w:val="none"/>
          <w:lang w:val="en-US" w:eastAsia="zh-CN"/>
        </w:rPr>
        <w:t>问卷调查内容</w:t>
      </w:r>
      <w:r>
        <w:rPr>
          <w:rFonts w:hint="eastAsia" w:ascii="仿宋_GB2312" w:hAnsi="仿宋_GB2312" w:eastAsia="仿宋_GB2312" w:cs="仿宋_GB2312"/>
          <w:b w:val="0"/>
          <w:bCs w:val="0"/>
          <w:color w:val="auto"/>
          <w:sz w:val="32"/>
          <w:szCs w:val="32"/>
          <w:highlight w:val="none"/>
          <w:lang w:val="en-US" w:eastAsia="zh-CN"/>
        </w:rPr>
        <w:t>设计仍需优化</w:t>
      </w:r>
      <w:bookmarkStart w:id="43" w:name="_Toc31376"/>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SA"/>
        </w:rPr>
        <w:t>项目实施成效仍有提升空间</w:t>
      </w:r>
      <w:bookmarkEnd w:id="43"/>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left"/>
        <w:textAlignment w:val="auto"/>
        <w:outlineLvl w:val="0"/>
        <w:rPr>
          <w:rFonts w:ascii="黑体" w:eastAsia="黑体"/>
          <w:color w:val="auto"/>
          <w:sz w:val="32"/>
          <w:szCs w:val="32"/>
          <w:highlight w:val="none"/>
        </w:rPr>
      </w:pPr>
      <w:bookmarkStart w:id="44" w:name="_Toc581"/>
      <w:bookmarkStart w:id="45" w:name="_Toc526"/>
      <w:bookmarkStart w:id="46" w:name="_Toc35588427"/>
      <w:bookmarkStart w:id="47" w:name="_Toc3231"/>
      <w:bookmarkStart w:id="48" w:name="_Toc6215"/>
      <w:r>
        <w:rPr>
          <w:rFonts w:hint="eastAsia" w:ascii="黑体" w:eastAsia="黑体"/>
          <w:color w:val="auto"/>
          <w:sz w:val="32"/>
          <w:szCs w:val="32"/>
          <w:highlight w:val="none"/>
          <w:lang w:eastAsia="zh-CN"/>
        </w:rPr>
        <w:t>六</w:t>
      </w:r>
      <w:r>
        <w:rPr>
          <w:rFonts w:hint="eastAsia" w:ascii="黑体" w:eastAsia="黑体"/>
          <w:color w:val="auto"/>
          <w:sz w:val="32"/>
          <w:szCs w:val="32"/>
          <w:highlight w:val="none"/>
        </w:rPr>
        <w:t>、</w:t>
      </w:r>
      <w:r>
        <w:rPr>
          <w:rFonts w:hint="eastAsia" w:ascii="黑体" w:eastAsia="黑体"/>
          <w:color w:val="auto"/>
          <w:sz w:val="32"/>
          <w:szCs w:val="32"/>
          <w:highlight w:val="none"/>
          <w:lang w:val="en-US" w:eastAsia="zh-CN"/>
        </w:rPr>
        <w:t>相关建议</w:t>
      </w:r>
      <w:bookmarkEnd w:id="44"/>
      <w:bookmarkEnd w:id="45"/>
      <w:bookmarkEnd w:id="46"/>
      <w:bookmarkEnd w:id="47"/>
      <w:bookmarkEnd w:id="48"/>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outlineLvl w:val="1"/>
        <w:rPr>
          <w:rFonts w:hint="eastAsia" w:ascii="楷体_GB2312" w:hAnsi="Times New Roman" w:eastAsia="楷体_GB2312" w:cs="Times New Roman"/>
          <w:color w:val="auto"/>
          <w:sz w:val="32"/>
          <w:szCs w:val="32"/>
          <w:highlight w:val="none"/>
          <w:lang w:val="en-US" w:eastAsia="zh-CN"/>
        </w:rPr>
      </w:pPr>
      <w:bookmarkStart w:id="49" w:name="_Toc5312"/>
      <w:bookmarkStart w:id="50" w:name="_Toc13841"/>
      <w:bookmarkStart w:id="51" w:name="_Toc31744"/>
      <w:r>
        <w:rPr>
          <w:rFonts w:hint="eastAsia" w:ascii="楷体_GB2312" w:hAnsi="Times New Roman" w:eastAsia="楷体_GB2312" w:cs="Times New Roman"/>
          <w:color w:val="auto"/>
          <w:sz w:val="32"/>
          <w:szCs w:val="32"/>
          <w:highlight w:val="none"/>
          <w:lang w:val="en-US" w:eastAsia="zh-CN"/>
        </w:rPr>
        <w:t>（一）</w:t>
      </w:r>
      <w:r>
        <w:rPr>
          <w:rFonts w:hint="eastAsia" w:ascii="楷体_GB2312" w:eastAsia="楷体_GB2312" w:cs="Times New Roman"/>
          <w:color w:val="auto"/>
          <w:sz w:val="32"/>
          <w:szCs w:val="32"/>
          <w:highlight w:val="none"/>
          <w:lang w:val="en-US" w:eastAsia="zh-CN"/>
        </w:rPr>
        <w:t>提升</w:t>
      </w:r>
      <w:r>
        <w:rPr>
          <w:rFonts w:hint="eastAsia" w:ascii="楷体_GB2312" w:hAnsi="Times New Roman" w:eastAsia="楷体_GB2312" w:cs="Times New Roman"/>
          <w:color w:val="auto"/>
          <w:sz w:val="32"/>
          <w:szCs w:val="32"/>
          <w:highlight w:val="none"/>
          <w:lang w:val="en-US" w:eastAsia="zh-CN"/>
        </w:rPr>
        <w:t>绩效</w:t>
      </w:r>
      <w:r>
        <w:rPr>
          <w:rFonts w:hint="eastAsia" w:ascii="楷体_GB2312" w:eastAsia="楷体_GB2312" w:cs="Times New Roman"/>
          <w:color w:val="auto"/>
          <w:sz w:val="32"/>
          <w:szCs w:val="32"/>
          <w:highlight w:val="none"/>
          <w:lang w:val="en-US" w:eastAsia="zh-CN"/>
        </w:rPr>
        <w:t>目标</w:t>
      </w:r>
      <w:bookmarkEnd w:id="49"/>
      <w:bookmarkEnd w:id="50"/>
      <w:bookmarkEnd w:id="51"/>
      <w:r>
        <w:rPr>
          <w:rFonts w:hint="eastAsia" w:ascii="楷体_GB2312" w:eastAsia="楷体_GB2312" w:cs="Times New Roman"/>
          <w:color w:val="auto"/>
          <w:sz w:val="32"/>
          <w:szCs w:val="32"/>
          <w:highlight w:val="none"/>
          <w:lang w:val="en-US" w:eastAsia="zh-CN"/>
        </w:rPr>
        <w:t>设置的科学性</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结合项目年度任务目标和活动安排，科学设置指标内容，合理预估年度预期目标值，为项目实施和考核提供更为科学的指引。</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outlineLvl w:val="1"/>
        <w:rPr>
          <w:rFonts w:hint="default" w:ascii="楷体_GB2312" w:hAnsi="Times New Roman" w:eastAsia="楷体_GB2312" w:cs="Times New Roman"/>
          <w:color w:val="auto"/>
          <w:sz w:val="32"/>
          <w:szCs w:val="32"/>
          <w:highlight w:val="none"/>
          <w:lang w:val="en-US" w:eastAsia="zh-CN"/>
        </w:rPr>
      </w:pPr>
      <w:bookmarkStart w:id="52" w:name="_Toc6660"/>
      <w:bookmarkStart w:id="53" w:name="_Toc6914"/>
      <w:bookmarkStart w:id="54" w:name="_Toc11158"/>
      <w:r>
        <w:rPr>
          <w:rFonts w:hint="eastAsia" w:ascii="楷体_GB2312" w:hAnsi="Times New Roman" w:eastAsia="楷体_GB2312" w:cs="Times New Roman"/>
          <w:color w:val="auto"/>
          <w:sz w:val="32"/>
          <w:szCs w:val="32"/>
          <w:highlight w:val="none"/>
          <w:lang w:val="en-US" w:eastAsia="zh-CN"/>
        </w:rPr>
        <w:t>（二）</w:t>
      </w:r>
      <w:r>
        <w:rPr>
          <w:rFonts w:hint="eastAsia" w:ascii="楷体_GB2312" w:eastAsia="楷体_GB2312" w:cs="Times New Roman"/>
          <w:color w:val="auto"/>
          <w:sz w:val="32"/>
          <w:szCs w:val="32"/>
          <w:highlight w:val="none"/>
          <w:lang w:val="en-US" w:eastAsia="zh-CN"/>
        </w:rPr>
        <w:t>完善绩效</w:t>
      </w:r>
      <w:r>
        <w:rPr>
          <w:rFonts w:hint="eastAsia" w:ascii="楷体_GB2312" w:hAnsi="Times New Roman" w:eastAsia="楷体_GB2312" w:cs="Times New Roman"/>
          <w:color w:val="auto"/>
          <w:sz w:val="32"/>
          <w:szCs w:val="32"/>
          <w:highlight w:val="none"/>
          <w:lang w:val="en-US" w:eastAsia="zh-CN"/>
        </w:rPr>
        <w:t>反馈管理体系</w:t>
      </w:r>
      <w:bookmarkEnd w:id="52"/>
      <w:bookmarkEnd w:id="53"/>
      <w:bookmarkEnd w:id="54"/>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建议</w:t>
      </w:r>
      <w:r>
        <w:rPr>
          <w:rFonts w:hint="eastAsia" w:ascii="仿宋_GB2312" w:hAnsi="仿宋_GB2312" w:eastAsia="仿宋_GB2312" w:cs="仿宋_GB2312"/>
          <w:bCs w:val="0"/>
          <w:color w:val="auto"/>
          <w:kern w:val="2"/>
          <w:sz w:val="32"/>
          <w:szCs w:val="32"/>
          <w:highlight w:val="none"/>
        </w:rPr>
        <w:t>注重</w:t>
      </w:r>
      <w:r>
        <w:rPr>
          <w:rFonts w:hint="eastAsia" w:ascii="仿宋_GB2312" w:hAnsi="仿宋_GB2312" w:eastAsia="仿宋_GB2312" w:cs="仿宋_GB2312"/>
          <w:bCs w:val="0"/>
          <w:color w:val="auto"/>
          <w:kern w:val="2"/>
          <w:sz w:val="32"/>
          <w:szCs w:val="32"/>
          <w:highlight w:val="none"/>
          <w:lang w:val="en-US" w:eastAsia="zh-CN"/>
        </w:rPr>
        <w:t>对</w:t>
      </w:r>
      <w:r>
        <w:rPr>
          <w:rFonts w:hint="eastAsia" w:ascii="仿宋_GB2312" w:hAnsi="仿宋_GB2312" w:eastAsia="仿宋_GB2312" w:cs="仿宋_GB2312"/>
          <w:bCs w:val="0"/>
          <w:color w:val="auto"/>
          <w:kern w:val="2"/>
          <w:sz w:val="32"/>
          <w:szCs w:val="32"/>
          <w:highlight w:val="none"/>
        </w:rPr>
        <w:t>项目</w:t>
      </w:r>
      <w:r>
        <w:rPr>
          <w:rFonts w:hint="eastAsia" w:ascii="仿宋_GB2312" w:hAnsi="仿宋_GB2312" w:eastAsia="仿宋_GB2312" w:cs="仿宋_GB2312"/>
          <w:bCs w:val="0"/>
          <w:color w:val="auto"/>
          <w:kern w:val="2"/>
          <w:sz w:val="32"/>
          <w:szCs w:val="32"/>
          <w:highlight w:val="none"/>
          <w:lang w:val="en-US" w:eastAsia="zh-CN"/>
        </w:rPr>
        <w:t>实施</w:t>
      </w:r>
      <w:r>
        <w:rPr>
          <w:rFonts w:hint="eastAsia" w:ascii="仿宋_GB2312" w:hAnsi="仿宋_GB2312" w:eastAsia="仿宋_GB2312" w:cs="仿宋_GB2312"/>
          <w:bCs w:val="0"/>
          <w:color w:val="auto"/>
          <w:kern w:val="2"/>
          <w:sz w:val="32"/>
          <w:szCs w:val="32"/>
          <w:highlight w:val="none"/>
        </w:rPr>
        <w:t>绩效效果</w:t>
      </w:r>
      <w:r>
        <w:rPr>
          <w:rFonts w:hint="eastAsia" w:ascii="仿宋_GB2312" w:hAnsi="仿宋_GB2312" w:eastAsia="仿宋_GB2312" w:cs="仿宋_GB2312"/>
          <w:bCs w:val="0"/>
          <w:color w:val="auto"/>
          <w:kern w:val="2"/>
          <w:sz w:val="32"/>
          <w:szCs w:val="32"/>
          <w:highlight w:val="none"/>
          <w:lang w:val="en-US" w:eastAsia="zh-CN"/>
        </w:rPr>
        <w:t>的反馈调查分析，</w:t>
      </w:r>
      <w:r>
        <w:rPr>
          <w:rFonts w:hint="eastAsia" w:ascii="仿宋_GB2312" w:hAnsi="仿宋_GB2312" w:eastAsia="仿宋_GB2312" w:cs="仿宋_GB2312"/>
          <w:b w:val="0"/>
          <w:bCs/>
          <w:iCs/>
          <w:color w:val="auto"/>
          <w:kern w:val="0"/>
          <w:sz w:val="32"/>
          <w:szCs w:val="32"/>
          <w:highlight w:val="none"/>
          <w:lang w:val="en-US" w:eastAsia="zh-CN"/>
        </w:rPr>
        <w:t>考量推行“智能推送+分层抽样”复合调研的可行性，扩大调查样本量，确保项目实施满意度具有精准支撑的同时，</w:t>
      </w:r>
      <w:r>
        <w:rPr>
          <w:rFonts w:hint="eastAsia" w:ascii="仿宋_GB2312" w:hAnsi="仿宋_GB2312" w:eastAsia="仿宋_GB2312" w:cs="仿宋_GB2312"/>
          <w:bCs w:val="0"/>
          <w:color w:val="auto"/>
          <w:kern w:val="2"/>
          <w:sz w:val="32"/>
          <w:szCs w:val="32"/>
          <w:highlight w:val="none"/>
        </w:rPr>
        <w:t>持续推进项目</w:t>
      </w:r>
      <w:r>
        <w:rPr>
          <w:rFonts w:hint="eastAsia" w:ascii="仿宋_GB2312" w:hAnsi="仿宋_GB2312" w:eastAsia="仿宋_GB2312" w:cs="仿宋_GB2312"/>
          <w:bCs w:val="0"/>
          <w:color w:val="auto"/>
          <w:kern w:val="2"/>
          <w:sz w:val="32"/>
          <w:szCs w:val="32"/>
          <w:highlight w:val="none"/>
          <w:lang w:val="en-US" w:eastAsia="zh-CN"/>
        </w:rPr>
        <w:t>实施成效的</w:t>
      </w:r>
      <w:r>
        <w:rPr>
          <w:rFonts w:hint="eastAsia" w:ascii="仿宋_GB2312" w:hAnsi="仿宋_GB2312" w:eastAsia="仿宋_GB2312" w:cs="仿宋_GB2312"/>
          <w:bCs w:val="0"/>
          <w:color w:val="auto"/>
          <w:kern w:val="2"/>
          <w:sz w:val="32"/>
          <w:szCs w:val="32"/>
          <w:highlight w:val="none"/>
        </w:rPr>
        <w:t>提升。</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七、其他需要说明的问题</w:t>
      </w:r>
    </w:p>
    <w:p>
      <w:pPr>
        <w:rPr>
          <w:rFonts w:hint="eastAsia" w:ascii="仿宋_GB2312" w:hAnsi="仿宋_GB2312" w:eastAsia="仿宋_GB2312" w:cs="仿宋_GB2312"/>
          <w:bCs w:val="0"/>
          <w:color w:val="auto"/>
          <w:kern w:val="2"/>
          <w:sz w:val="32"/>
          <w:szCs w:val="32"/>
          <w:highlight w:val="none"/>
        </w:rPr>
      </w:pPr>
      <w:r>
        <w:rPr>
          <w:rFonts w:hint="eastAsia" w:ascii="仿宋_GB2312" w:hAnsi="仿宋_GB2312" w:eastAsia="仿宋_GB2312" w:cs="仿宋_GB2312"/>
          <w:bCs w:val="0"/>
          <w:color w:val="auto"/>
          <w:kern w:val="2"/>
          <w:sz w:val="32"/>
          <w:szCs w:val="32"/>
          <w:highlight w:val="none"/>
          <w:lang w:val="en-US" w:eastAsia="zh-CN"/>
        </w:rPr>
        <w:t xml:space="preserve">    无。</w:t>
      </w:r>
      <w:bookmarkStart w:id="55" w:name="_GoBack"/>
      <w:bookmarkEnd w:id="55"/>
      <w:r>
        <w:rPr>
          <w:rFonts w:hint="eastAsia" w:ascii="仿宋_GB2312" w:hAnsi="仿宋_GB2312" w:eastAsia="仿宋_GB2312" w:cs="仿宋_GB2312"/>
          <w:bCs w:val="0"/>
          <w:color w:val="auto"/>
          <w:kern w:val="2"/>
          <w:sz w:val="32"/>
          <w:szCs w:val="32"/>
          <w:highlight w:val="none"/>
        </w:rPr>
        <w:br w:type="page"/>
      </w:r>
    </w:p>
    <w:p>
      <w:pPr>
        <w:autoSpaceDE w:val="0"/>
        <w:autoSpaceDN w:val="0"/>
        <w:adjustRightInd w:val="0"/>
        <w:snapToGrid w:val="0"/>
        <w:spacing w:line="360" w:lineRule="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市教委立项项目-中华经典诵读工程绩效评价评分表</w:t>
      </w:r>
    </w:p>
    <w:tbl>
      <w:tblPr>
        <w:tblStyle w:val="15"/>
        <w:tblW w:w="9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778"/>
        <w:gridCol w:w="1078"/>
        <w:gridCol w:w="658"/>
        <w:gridCol w:w="1086"/>
        <w:gridCol w:w="647"/>
        <w:gridCol w:w="900"/>
        <w:gridCol w:w="2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blHeader/>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一级指标</w:t>
            </w:r>
          </w:p>
        </w:tc>
        <w:tc>
          <w:tcPr>
            <w:tcW w:w="7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分值</w:t>
            </w:r>
          </w:p>
        </w:tc>
        <w:tc>
          <w:tcPr>
            <w:tcW w:w="10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二级指标</w:t>
            </w: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分值</w:t>
            </w:r>
          </w:p>
        </w:tc>
        <w:tc>
          <w:tcPr>
            <w:tcW w:w="10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三级指标</w:t>
            </w:r>
          </w:p>
        </w:tc>
        <w:tc>
          <w:tcPr>
            <w:tcW w:w="6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分值</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平均分</w:t>
            </w:r>
          </w:p>
        </w:tc>
        <w:tc>
          <w:tcPr>
            <w:tcW w:w="29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扣分理由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决策</w:t>
            </w:r>
          </w:p>
        </w:tc>
        <w:tc>
          <w:tcPr>
            <w:tcW w:w="778"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项目立项</w:t>
            </w:r>
          </w:p>
        </w:tc>
        <w:tc>
          <w:tcPr>
            <w:tcW w:w="6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立项依据充分性</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778"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7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rPr>
            </w:pPr>
          </w:p>
        </w:tc>
        <w:tc>
          <w:tcPr>
            <w:tcW w:w="65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rPr>
            </w:pPr>
          </w:p>
        </w:tc>
        <w:tc>
          <w:tcPr>
            <w:tcW w:w="108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立项程序规范性</w:t>
            </w:r>
          </w:p>
        </w:tc>
        <w:tc>
          <w:tcPr>
            <w:tcW w:w="64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98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778"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78"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绩效目标</w:t>
            </w:r>
          </w:p>
        </w:tc>
        <w:tc>
          <w:tcPr>
            <w:tcW w:w="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绩效目标合理性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kern w:val="0"/>
                <w:sz w:val="20"/>
                <w:szCs w:val="20"/>
                <w:u w:val="none"/>
                <w:lang w:val="en-US" w:eastAsia="zh-CN" w:bidi="ar"/>
              </w:rPr>
            </w:pPr>
          </w:p>
        </w:tc>
        <w:tc>
          <w:tcPr>
            <w:tcW w:w="77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78"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绩效指标明确性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指标值设置精准性</w:t>
            </w:r>
            <w:r>
              <w:rPr>
                <w:rFonts w:hint="eastAsia" w:ascii="宋体" w:hAnsi="宋体" w:cs="宋体"/>
                <w:i w:val="0"/>
                <w:iCs w:val="0"/>
                <w:color w:val="auto"/>
                <w:kern w:val="0"/>
                <w:sz w:val="20"/>
                <w:szCs w:val="20"/>
                <w:u w:val="none"/>
                <w:lang w:val="en-US" w:eastAsia="zh-CN" w:bidi="ar"/>
              </w:rPr>
              <w:t>有待提高</w:t>
            </w:r>
            <w:r>
              <w:rPr>
                <w:rFonts w:hint="eastAsia" w:ascii="宋体" w:hAnsi="宋体" w:eastAsia="宋体" w:cs="宋体"/>
                <w:i w:val="0"/>
                <w:iCs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77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lang w:val="en-US" w:eastAsia="zh-CN"/>
              </w:rPr>
            </w:pP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投入</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预算编制科学性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工作量</w:t>
            </w:r>
            <w:r>
              <w:rPr>
                <w:rFonts w:hint="eastAsia" w:ascii="宋体" w:hAnsi="宋体" w:cs="宋体"/>
                <w:i w:val="0"/>
                <w:iCs w:val="0"/>
                <w:color w:val="auto"/>
                <w:kern w:val="0"/>
                <w:sz w:val="20"/>
                <w:szCs w:val="20"/>
                <w:u w:val="none"/>
                <w:lang w:val="en-US" w:eastAsia="zh-CN" w:bidi="ar"/>
              </w:rPr>
              <w:t>测算精准性有待进一步完善</w:t>
            </w:r>
            <w:r>
              <w:rPr>
                <w:rFonts w:hint="eastAsia" w:ascii="宋体" w:hAnsi="宋体" w:eastAsia="宋体" w:cs="宋体"/>
                <w:i w:val="0"/>
                <w:iCs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778"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资金分配合理性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过程</w:t>
            </w:r>
          </w:p>
        </w:tc>
        <w:tc>
          <w:tcPr>
            <w:tcW w:w="7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资金管理</w:t>
            </w:r>
          </w:p>
        </w:tc>
        <w:tc>
          <w:tcPr>
            <w:tcW w:w="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资金到位率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77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lang w:val="en-US" w:eastAsia="zh-CN"/>
              </w:rPr>
            </w:pPr>
          </w:p>
        </w:tc>
        <w:tc>
          <w:tcPr>
            <w:tcW w:w="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lang w:val="en-US" w:eastAsia="zh-CN"/>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预算执行率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77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7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rPr>
            </w:pPr>
          </w:p>
        </w:tc>
        <w:tc>
          <w:tcPr>
            <w:tcW w:w="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资金使用合规性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77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组织实施</w:t>
            </w:r>
          </w:p>
        </w:tc>
        <w:tc>
          <w:tcPr>
            <w:tcW w:w="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管理制度健全性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77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7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制度执行有效性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auto"/>
                <w:kern w:val="0"/>
                <w:sz w:val="20"/>
                <w:szCs w:val="20"/>
                <w:u w:val="none"/>
                <w:lang w:val="en-US" w:eastAsia="zh-CN" w:bidi="ar"/>
              </w:rPr>
              <w:t>产出</w:t>
            </w:r>
          </w:p>
        </w:tc>
        <w:tc>
          <w:tcPr>
            <w:tcW w:w="77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产出数量</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年度任务实际完成情况</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rPr>
            </w:pPr>
          </w:p>
        </w:tc>
        <w:tc>
          <w:tcPr>
            <w:tcW w:w="778"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产出质量</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年度任务质量达标情况</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778"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产出时效</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完成及时性</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77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产出成本</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8</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成本控制情况</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效益</w:t>
            </w:r>
          </w:p>
        </w:tc>
        <w:tc>
          <w:tcPr>
            <w:tcW w:w="7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0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效益</w:t>
            </w:r>
          </w:p>
        </w:tc>
        <w:tc>
          <w:tcPr>
            <w:tcW w:w="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实施效益</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项目实施效益效果仍需进一步提升。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77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7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满意度</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ind w:left="0" w:firstLine="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项目组织实施面向社会公众进行</w:t>
            </w:r>
            <w:r>
              <w:rPr>
                <w:rFonts w:hint="eastAsia" w:ascii="宋体" w:hAnsi="宋体" w:cs="宋体"/>
                <w:i w:val="0"/>
                <w:iCs w:val="0"/>
                <w:color w:val="auto"/>
                <w:kern w:val="0"/>
                <w:sz w:val="20"/>
                <w:szCs w:val="20"/>
                <w:u w:val="none"/>
                <w:lang w:val="en-US" w:eastAsia="zh-CN" w:bidi="ar"/>
              </w:rPr>
              <w:t>，</w:t>
            </w:r>
            <w:r>
              <w:rPr>
                <w:rFonts w:hint="eastAsia" w:ascii="宋体" w:hAnsi="宋体" w:cs="宋体"/>
                <w:i w:val="0"/>
                <w:iCs w:val="0"/>
                <w:strike w:val="0"/>
                <w:dstrike w:val="0"/>
                <w:color w:val="auto"/>
                <w:kern w:val="0"/>
                <w:sz w:val="20"/>
                <w:szCs w:val="20"/>
                <w:highlight w:val="none"/>
                <w:u w:val="none"/>
                <w:lang w:val="en-US" w:eastAsia="zh-CN" w:bidi="ar"/>
              </w:rPr>
              <w:t>将进一步丰富问卷内容。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合计</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ind w:left="0" w:firstLine="0"/>
              <w:jc w:val="center"/>
              <w:rPr>
                <w:rFonts w:hint="eastAsia" w:ascii="宋体" w:hAnsi="宋体" w:eastAsia="宋体" w:cs="宋体"/>
                <w:i w:val="0"/>
                <w:iCs w:val="0"/>
                <w:color w:val="auto"/>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ind w:left="0" w:firstLine="0"/>
              <w:jc w:val="center"/>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91.5</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kinsoku/>
              <w:wordWrap/>
              <w:overflowPunct/>
              <w:topLinePunct w:val="0"/>
              <w:autoSpaceDE/>
              <w:autoSpaceDN/>
              <w:bidi w:val="0"/>
              <w:adjustRightInd w:val="0"/>
              <w:snapToGrid w:val="0"/>
              <w:ind w:left="0" w:firstLine="0"/>
              <w:jc w:val="left"/>
              <w:rPr>
                <w:rFonts w:hint="eastAsia" w:ascii="宋体" w:hAnsi="宋体" w:eastAsia="宋体" w:cs="宋体"/>
                <w:b/>
                <w:bCs/>
                <w:i w:val="0"/>
                <w:iCs w:val="0"/>
                <w:color w:val="auto"/>
                <w:sz w:val="20"/>
                <w:szCs w:val="20"/>
                <w:u w:val="none"/>
              </w:rPr>
            </w:pPr>
          </w:p>
        </w:tc>
      </w:tr>
    </w:tbl>
    <w:p>
      <w:pPr>
        <w:pStyle w:val="19"/>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803050406030204"/>
    <w:charset w:val="00"/>
    <w:family w:val="roman"/>
    <w:pitch w:val="default"/>
    <w:sig w:usb0="E00006FF" w:usb1="4000045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fldChar w:fldCharType="begin"/>
                          </w:r>
                          <w:r>
                            <w:instrText xml:space="preserve">PAGE   \* MERGEFORMAT</w:instrText>
                          </w:r>
                          <w:r>
                            <w:fldChar w:fldCharType="separate"/>
                          </w:r>
                          <w:r>
                            <w:rPr>
                              <w:lang w:val="zh-CN"/>
                            </w:rPr>
                            <w:t>21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r>
                      <w:fldChar w:fldCharType="begin"/>
                    </w:r>
                    <w:r>
                      <w:instrText xml:space="preserve">PAGE   \* MERGEFORMAT</w:instrText>
                    </w:r>
                    <w:r>
                      <w:fldChar w:fldCharType="separate"/>
                    </w:r>
                    <w:r>
                      <w:rPr>
                        <w:lang w:val="zh-CN"/>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6A2F"/>
    <w:rsid w:val="01A65A94"/>
    <w:rsid w:val="05B24665"/>
    <w:rsid w:val="0D6055FE"/>
    <w:rsid w:val="0EEC053D"/>
    <w:rsid w:val="12156A0E"/>
    <w:rsid w:val="15264125"/>
    <w:rsid w:val="154237BB"/>
    <w:rsid w:val="15776592"/>
    <w:rsid w:val="158223FD"/>
    <w:rsid w:val="17F3056A"/>
    <w:rsid w:val="180604E7"/>
    <w:rsid w:val="191608D6"/>
    <w:rsid w:val="203604B3"/>
    <w:rsid w:val="23827247"/>
    <w:rsid w:val="248E6576"/>
    <w:rsid w:val="270B7462"/>
    <w:rsid w:val="27B444A9"/>
    <w:rsid w:val="2C83526D"/>
    <w:rsid w:val="2CCA6FF3"/>
    <w:rsid w:val="2DB30958"/>
    <w:rsid w:val="2DCE2FB2"/>
    <w:rsid w:val="2F486519"/>
    <w:rsid w:val="348F68E6"/>
    <w:rsid w:val="351F0D3B"/>
    <w:rsid w:val="374339DB"/>
    <w:rsid w:val="379223F9"/>
    <w:rsid w:val="389F71E0"/>
    <w:rsid w:val="38BE762D"/>
    <w:rsid w:val="3BBE58E2"/>
    <w:rsid w:val="3D3977FA"/>
    <w:rsid w:val="3DE96493"/>
    <w:rsid w:val="3E0B5EE7"/>
    <w:rsid w:val="3E24069D"/>
    <w:rsid w:val="3E3F52C4"/>
    <w:rsid w:val="3F7BF600"/>
    <w:rsid w:val="41AC49D8"/>
    <w:rsid w:val="43194798"/>
    <w:rsid w:val="4743523B"/>
    <w:rsid w:val="496C56CA"/>
    <w:rsid w:val="4C4579F1"/>
    <w:rsid w:val="4C777AE9"/>
    <w:rsid w:val="50A63E74"/>
    <w:rsid w:val="50AE52C2"/>
    <w:rsid w:val="51651CBF"/>
    <w:rsid w:val="584D37A9"/>
    <w:rsid w:val="58BA175F"/>
    <w:rsid w:val="5911498A"/>
    <w:rsid w:val="5C8F6A67"/>
    <w:rsid w:val="60D4627F"/>
    <w:rsid w:val="62450898"/>
    <w:rsid w:val="62A0552A"/>
    <w:rsid w:val="65A46809"/>
    <w:rsid w:val="6F211FA2"/>
    <w:rsid w:val="72336AEC"/>
    <w:rsid w:val="72E46DB4"/>
    <w:rsid w:val="74897C50"/>
    <w:rsid w:val="75BF7F41"/>
    <w:rsid w:val="7ABE405D"/>
    <w:rsid w:val="7DD02EAD"/>
    <w:rsid w:val="96AF5A41"/>
    <w:rsid w:val="F6FF0D81"/>
    <w:rsid w:val="FFDF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100" w:beforeAutospacing="1" w:after="100" w:afterAutospacing="1"/>
      <w:outlineLvl w:val="1"/>
    </w:pPr>
    <w:rPr>
      <w:rFonts w:ascii="Cambria" w:hAnsi="Cambria" w:eastAsia="黑体" w:cs="Times New Roman"/>
      <w:b/>
      <w:bCs/>
      <w:kern w:val="0"/>
      <w:sz w:val="36"/>
      <w:szCs w:val="32"/>
      <w:lang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uppressAutoHyphens/>
      <w:ind w:firstLine="200"/>
    </w:pPr>
    <w:rPr>
      <w:rFonts w:ascii="Calibri" w:hAnsi="Calibri" w:eastAsia="宋体" w:cs="Times New Roman"/>
      <w:sz w:val="21"/>
    </w:rPr>
  </w:style>
  <w:style w:type="paragraph" w:styleId="4">
    <w:name w:val="annotation text"/>
    <w:basedOn w:val="1"/>
    <w:qFormat/>
    <w:uiPriority w:val="0"/>
    <w:pPr>
      <w:jc w:val="left"/>
    </w:pPr>
  </w:style>
  <w:style w:type="paragraph" w:styleId="5">
    <w:name w:val="Body Text"/>
    <w:basedOn w:val="1"/>
    <w:next w:val="6"/>
    <w:qFormat/>
    <w:uiPriority w:val="0"/>
    <w:pPr>
      <w:spacing w:before="0" w:after="140" w:line="276" w:lineRule="auto"/>
    </w:pPr>
  </w:style>
  <w:style w:type="paragraph" w:customStyle="1" w:styleId="6">
    <w:name w:val="TOC 11"/>
    <w:next w:val="1"/>
    <w:qFormat/>
    <w:uiPriority w:val="0"/>
    <w:pPr>
      <w:wordWrap w:val="0"/>
      <w:jc w:val="both"/>
    </w:pPr>
    <w:rPr>
      <w:rFonts w:ascii="Calibri" w:hAnsi="Calibri" w:eastAsia="宋体" w:cs="Times New Roman"/>
      <w:sz w:val="21"/>
      <w:szCs w:val="22"/>
      <w:lang w:val="en-US" w:eastAsia="zh-CN" w:bidi="ar-SA"/>
    </w:rPr>
  </w:style>
  <w:style w:type="paragraph" w:styleId="7">
    <w:name w:val="Body Text Indent"/>
    <w:basedOn w:val="1"/>
    <w:next w:val="8"/>
    <w:unhideWhenUsed/>
    <w:qFormat/>
    <w:uiPriority w:val="99"/>
    <w:pPr>
      <w:spacing w:after="120"/>
      <w:ind w:left="420" w:leftChars="200"/>
    </w:pPr>
  </w:style>
  <w:style w:type="paragraph" w:styleId="8">
    <w:name w:val="envelope return"/>
    <w:basedOn w:val="1"/>
    <w:qFormat/>
    <w:uiPriority w:val="0"/>
    <w:pPr>
      <w:snapToGrid w:val="0"/>
    </w:pPr>
    <w:rPr>
      <w:rFonts w:ascii="Arial" w:hAnsi="Arial" w:eastAsia="宋体" w:cs="Times New Roman"/>
    </w:rPr>
  </w:style>
  <w:style w:type="paragraph" w:styleId="9">
    <w:name w:val="Body Text Indent 2"/>
    <w:basedOn w:val="1"/>
    <w:qFormat/>
    <w:uiPriority w:val="0"/>
    <w:pPr>
      <w:spacing w:after="120" w:line="480" w:lineRule="auto"/>
      <w:ind w:left="420" w:leftChars="200"/>
    </w:pPr>
    <w:rPr>
      <w:rFonts w:eastAsia="宋体"/>
      <w:sz w:val="21"/>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spacing w:before="120" w:after="120"/>
      <w:jc w:val="left"/>
    </w:pPr>
    <w:rPr>
      <w:rFonts w:ascii="Calibri" w:hAnsi="Calibri" w:cs="Calibri"/>
      <w:b/>
      <w:bCs/>
      <w:caps/>
      <w:sz w:val="20"/>
      <w:szCs w:val="20"/>
    </w:rPr>
  </w:style>
  <w:style w:type="paragraph" w:styleId="13">
    <w:name w:val="toc 2"/>
    <w:basedOn w:val="1"/>
    <w:next w:val="1"/>
    <w:qFormat/>
    <w:uiPriority w:val="39"/>
    <w:pPr>
      <w:ind w:left="300"/>
      <w:jc w:val="left"/>
    </w:pPr>
    <w:rPr>
      <w:rFonts w:ascii="Calibri" w:hAnsi="Calibri" w:cs="Calibri"/>
      <w:smallCaps/>
      <w:sz w:val="20"/>
      <w:szCs w:val="20"/>
    </w:rPr>
  </w:style>
  <w:style w:type="paragraph" w:styleId="14">
    <w:name w:val="Body Text First Indent 2"/>
    <w:basedOn w:val="7"/>
    <w:next w:val="1"/>
    <w:qFormat/>
    <w:uiPriority w:val="0"/>
    <w:pPr>
      <w:ind w:left="0" w:leftChars="0" w:firstLine="880" w:firstLineChars="200"/>
    </w:pPr>
  </w:style>
  <w:style w:type="character" w:styleId="17">
    <w:name w:val="Hyperlink"/>
    <w:basedOn w:val="16"/>
    <w:qFormat/>
    <w:uiPriority w:val="99"/>
    <w:rPr>
      <w:color w:val="0000FF"/>
      <w:u w:val="single"/>
    </w:rPr>
  </w:style>
  <w:style w:type="paragraph" w:customStyle="1" w:styleId="18">
    <w:name w:val="PlainText"/>
    <w:basedOn w:val="19"/>
    <w:next w:val="19"/>
    <w:qFormat/>
    <w:uiPriority w:val="0"/>
    <w:rPr>
      <w:rFonts w:ascii="宋体" w:hAnsi="宋体"/>
    </w:rPr>
  </w:style>
  <w:style w:type="paragraph" w:customStyle="1" w:styleId="19">
    <w:name w:val="正文1"/>
    <w:qFormat/>
    <w:uiPriority w:val="0"/>
    <w:pPr>
      <w:widowControl w:val="0"/>
      <w:jc w:val="both"/>
    </w:pPr>
    <w:rPr>
      <w:rFonts w:ascii="Calibri" w:hAnsi="Calibri" w:eastAsia="宋体" w:cs="黑体"/>
      <w:kern w:val="2"/>
      <w:sz w:val="21"/>
      <w:szCs w:val="24"/>
      <w:lang w:val="en-US" w:eastAsia="zh-CN" w:bidi="ar-SA"/>
    </w:rPr>
  </w:style>
  <w:style w:type="character" w:customStyle="1" w:styleId="20">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2482</Words>
  <Characters>2575</Characters>
  <Lines>0</Lines>
  <Paragraphs>0</Paragraphs>
  <TotalTime>0</TotalTime>
  <ScaleCrop>false</ScaleCrop>
  <LinksUpToDate>false</LinksUpToDate>
  <CharactersWithSpaces>2575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2025-05-31T09:33:00Z</dcterms:created>
  <dc:creator>杨婉青</dc:creator>
  <cp:lastModifiedBy>李高远</cp:lastModifiedBy>
  <dcterms:modified xsi:type="dcterms:W3CDTF">2025-08-27T10:43:11Z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eyJoZGlkIjoiNTVjNmQ3ZjYxYmE5Yjg4ODU3YzkxYzIxYTJmY2M3MGUiLCJ1c2VySWQiOiIxNTYxNzc2MDg3In0=</vt:lpwstr>
  </property>
  <property fmtid="{D5CDD505-2E9C-101B-9397-08002B2CF9AE}" pid="4" name="ICV">
    <vt:lpwstr>47492ED33A454CE39958B3AF48F3B7A7_12</vt:lpwstr>
  </property>
</Properties>
</file>