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spacing w:val="-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北京市与中央共建——北京高校高校学生党支部工作和活动经费（双管高校）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spacing w:val="-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5111.25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5111.25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5111.25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5111.25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学生党支部数量、发展学生党员数量稳中有升；2.参加红色“1+1”品牌活动得到巩固，参加学生党支部数量增加；3.学生党支部“一规一表一册一网”持续保持较高水平；4.学生党支部在引领学生成长成才中发挥积极作用；5.学生党支部书记工作满意度高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基本完成年度任务，学生党支部数量稳中有升，红色1+1活动有所巩固，学生党支部在引领学生成长中发挥了一定积极作用，党员对学生党支部工作评价较好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覆盖学生党员人数情况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170000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170375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经费按照预算拨付执行情况 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好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学生党支部建设及发挥作用情况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好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党员对学生党支部工作的评价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2F9"/>
    <w:rsid w:val="002352C8"/>
    <w:rsid w:val="005348C7"/>
    <w:rsid w:val="00E06B4C"/>
    <w:rsid w:val="00FB0983"/>
    <w:rsid w:val="296FC5FA"/>
    <w:rsid w:val="37173543"/>
    <w:rsid w:val="3FF76880"/>
    <w:rsid w:val="5B5A49E6"/>
    <w:rsid w:val="5BB02BE2"/>
    <w:rsid w:val="7403336F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847</Words>
  <Characters>979</Characters>
  <Lines>7</Lines>
  <Paragraphs>2</Paragraphs>
  <TotalTime>14</TotalTime>
  <ScaleCrop>false</ScaleCrop>
  <LinksUpToDate>false</LinksUpToDate>
  <CharactersWithSpaces>1018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jgw</cp:lastModifiedBy>
  <cp:lastPrinted>2022-03-25T02:01:00Z</cp:lastPrinted>
  <dcterms:modified xsi:type="dcterms:W3CDTF">2025-08-21T15:37:41Z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eyJoZGlkIjoiNzE1YjU1ZTVmMTBiYjczNDIxZGYxZTE0NjBkZjc3MDMiLCJ1c2VySWQiOiIyODc2NjE4NTQifQ==</vt:lpwstr>
  </property>
  <property fmtid="{D5CDD505-2E9C-101B-9397-08002B2CF9AE}" pid="4" name="ICV">
    <vt:lpwstr>4B7100A7AC89482FA9D13235E9FA4BFD_12</vt:lpwstr>
  </property>
</Properties>
</file>