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ascii="方正黑体_GBK" w:hAnsi="方正黑体_GBK" w:eastAsia="方正黑体_GBK" w:cs="方正黑体_GBK"/>
          <w:sz w:val="32"/>
        </w:rPr>
      </w:pPr>
      <w:r>
        <w:rPr>
          <w:rFonts w:hint="eastAsia" w:ascii="方正黑体_GBK" w:hAnsi="方正黑体_GBK" w:eastAsia="方正黑体_GBK" w:cs="方正黑体_GBK"/>
          <w:sz w:val="32"/>
        </w:rPr>
        <w:t>附件1</w:t>
      </w:r>
    </w:p>
    <w:p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jc w:val="center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（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2023</w:t>
      </w:r>
      <w:r>
        <w:rPr>
          <w:rFonts w:hint="eastAsia" w:ascii="仿宋_GB2312" w:hAnsi="宋体" w:eastAsia="仿宋_GB2312"/>
          <w:sz w:val="28"/>
          <w:szCs w:val="28"/>
        </w:rPr>
        <w:t>年度）</w:t>
      </w:r>
    </w:p>
    <w:p>
      <w:pPr>
        <w:spacing w:line="240" w:lineRule="exact"/>
        <w:rPr>
          <w:rFonts w:ascii="仿宋_GB2312" w:hAnsi="宋体" w:eastAsia="仿宋_GB2312"/>
          <w:sz w:val="30"/>
          <w:szCs w:val="30"/>
        </w:rPr>
      </w:pPr>
    </w:p>
    <w:tbl>
      <w:tblPr>
        <w:tblStyle w:val="5"/>
        <w:tblW w:w="9989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127"/>
        <w:gridCol w:w="283"/>
        <w:gridCol w:w="849"/>
        <w:gridCol w:w="848"/>
        <w:gridCol w:w="279"/>
        <w:gridCol w:w="284"/>
        <w:gridCol w:w="420"/>
        <w:gridCol w:w="143"/>
        <w:gridCol w:w="703"/>
        <w:gridCol w:w="166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8429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党建思政-基层党建工作经费（中小学和民办学校）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中共北京市委教育工作委员会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321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中共北京市委教育工作委员会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项目负责人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贾红梦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联系电话</w:t>
            </w:r>
          </w:p>
        </w:tc>
        <w:tc>
          <w:tcPr>
            <w:tcW w:w="321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55563437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16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169.396272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169.396272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 xml:space="preserve">117.925133 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69.61%</w:t>
            </w:r>
          </w:p>
        </w:tc>
        <w:tc>
          <w:tcPr>
            <w:tcW w:w="16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169.396272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169.396272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 xml:space="preserve">117.925133 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69.61%</w:t>
            </w:r>
          </w:p>
        </w:tc>
        <w:tc>
          <w:tcPr>
            <w:tcW w:w="16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6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6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4338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27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420" w:firstLineChars="200"/>
              <w:jc w:val="left"/>
              <w:textAlignment w:val="auto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坚持以习近平新时代中国特色社会主义思想为指导，深入学习贯彻党的二十大精神，突出从严治党这条主线，坚持问题导向，强化责任落实，高标准推进党建工作，不断加强思想理论建设、基层党组织和党员队伍建设，进一步提高基层党建工作科学化水平，为加快推进首都教育现代化提供坚强组织保证。</w:t>
            </w:r>
          </w:p>
        </w:tc>
        <w:tc>
          <w:tcPr>
            <w:tcW w:w="4338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420" w:firstLineChars="200"/>
              <w:jc w:val="left"/>
              <w:textAlignment w:val="auto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本年度，我们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坚持以习近平新时代中国特色社会主义思想为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指导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，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eastAsia="zh-CN"/>
              </w:rPr>
              <w:t>深入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学习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eastAsia="zh-CN"/>
              </w:rPr>
              <w:t>宣传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贯彻党的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eastAsia="zh-CN"/>
              </w:rPr>
              <w:t>二十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大精神，突出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eastAsia="zh-CN"/>
              </w:rPr>
              <w:t>全面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从严治党这条主线，坚持问题导向，强化责任落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实，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以首善标准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落实教育强国战略部署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，以高质量党建引领教育事业高质量发展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，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党建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工作科学化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规范化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水平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不断提升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，为加快推进首都教育现代化提供坚强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组织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保证。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23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会议培训班次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≤8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3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8</w:t>
            </w:r>
          </w:p>
        </w:tc>
        <w:tc>
          <w:tcPr>
            <w:tcW w:w="23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部分会议改为教育</w:t>
            </w:r>
            <w:bookmarkStart w:id="0" w:name="_GoBack"/>
            <w:bookmarkEnd w:id="0"/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两委内部会议室召开，节约预算成本。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时效指标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会议培训进度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优良中低差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优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40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40</w:t>
            </w:r>
          </w:p>
        </w:tc>
        <w:tc>
          <w:tcPr>
            <w:tcW w:w="23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效益指标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对行业或业务发展的正面影响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优良中低差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优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30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28</w:t>
            </w:r>
          </w:p>
        </w:tc>
        <w:tc>
          <w:tcPr>
            <w:tcW w:w="23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党建工作科学化、制度化、规范化水平有待进一步提升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eastAsia="zh-CN"/>
              </w:rPr>
              <w:t>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服务对象满意度标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服务对象满意程度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优良中低差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优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23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9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93</w:t>
            </w:r>
          </w:p>
        </w:tc>
        <w:tc>
          <w:tcPr>
            <w:tcW w:w="23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</w:tr>
    </w:tbl>
    <w:p>
      <w:pPr>
        <w:rPr>
          <w:rFonts w:ascii="仿宋_GB2312" w:eastAsia="仿宋_GB2312"/>
          <w:vanish/>
          <w:sz w:val="32"/>
          <w:szCs w:val="32"/>
        </w:rPr>
      </w:pPr>
    </w:p>
    <w:p>
      <w:pPr>
        <w:widowControl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p>
      <w:pPr>
        <w:widowControl/>
        <w:spacing w:line="520" w:lineRule="exact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填报注意事项：</w:t>
      </w:r>
    </w:p>
    <w:p>
      <w:pPr>
        <w:widowControl/>
        <w:spacing w:line="520" w:lineRule="exact"/>
        <w:ind w:firstLine="640" w:firstLineChars="200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1.得分一档最高不能超过该指标分值上限。</w:t>
      </w:r>
    </w:p>
    <w:p>
      <w:pPr>
        <w:widowControl/>
        <w:spacing w:line="520" w:lineRule="exact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 xml:space="preserve">    2.定量指标若为正向指标，则得分计算方法应用全年实际值（B）/年度指标值（A）*该指标分值；若定量指标为反向指标，则得分计算方法应用年度指标值（A）/全年实际值（B）*该指标分值。若年初指标值设定偏低，则得分计算方法应用（全年实际值（B）—年度指标值（A））/年度指标值（A）*100%。若计算结果在200%-300%（含200%）区间，则按照该指标分值的10%扣分；计算结果在300%-500%（含300%）区间，则按照该指标分值的20%扣分；计算结果高于500%（含500%），则按照该指标分值的30%扣分。</w:t>
      </w:r>
    </w:p>
    <w:p>
      <w:pPr>
        <w:spacing w:line="520" w:lineRule="exact"/>
        <w:ind w:firstLine="640" w:firstLineChars="200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3.请在“偏差原因分析及改进措施”中说明偏离目标、不能完成目标的原因及拟采取的措施。</w:t>
      </w:r>
    </w:p>
    <w:p>
      <w:pPr>
        <w:spacing w:line="520" w:lineRule="exact"/>
        <w:ind w:firstLine="640" w:firstLineChars="200"/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4.90（含）-100分为优、80（含）-90分为良、60（含）-80分为中、60分以下为差。</w:t>
      </w:r>
      <w:r>
        <w:rPr>
          <w:rFonts w:hint="eastAsia" w:ascii="方正小标宋简体" w:eastAsia="方正小标宋简体"/>
          <w:sz w:val="36"/>
          <w:szCs w:val="36"/>
        </w:rPr>
        <w:t xml:space="preserve"> </w:t>
      </w: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="宋体" w:hAnsi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jc w:val="right"/>
                          </w:pP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instrText xml:space="preserve">PAGE   \* MERGEFORMAT</w:instrTex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t xml:space="preserve"> 1 -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BYAAABkcnMvUEsBAhQAFAAAAAgAh07iQLNJ&#10;WO7QAAAABQEAAA8AAAAAAAAAAQAgAAAAOAAAAGRycy9kb3ducmV2LnhtbFBLAQIUABQAAAAIAIdO&#10;4kCgF26zFQIAABkEAAAOAAAAAAAAAAEAIAAAADUBAABkcnMvZTJvRG9jLnhtbFBLBQYAAAAABgAG&#10;AFkBAAC8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jc w:val="right"/>
                    </w:pP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instrText xml:space="preserve">PAGE   \* MERGEFORMAT</w:instrTex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/>
                        <w:sz w:val="28"/>
                        <w:szCs w:val="28"/>
                        <w:lang w:val="zh-CN"/>
                      </w:rPr>
                      <w:t>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t xml:space="preserve"> 1 -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true"/>
  <w:embedSystemFonts/>
  <w:bordersDoNotSurroundHeader w:val="false"/>
  <w:bordersDoNotSurroundFooter w:val="false"/>
  <w:documentProtection w:enforcement="0"/>
  <w:defaultTabStop w:val="420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F77F09F4"/>
    <w:rsid w:val="000822F9"/>
    <w:rsid w:val="002352C8"/>
    <w:rsid w:val="005348C7"/>
    <w:rsid w:val="00E06B4C"/>
    <w:rsid w:val="00FB0983"/>
    <w:rsid w:val="29E3D2ED"/>
    <w:rsid w:val="35BEC44A"/>
    <w:rsid w:val="37173543"/>
    <w:rsid w:val="3FF76880"/>
    <w:rsid w:val="4F5AD6E3"/>
    <w:rsid w:val="57B9D338"/>
    <w:rsid w:val="7AB7FF50"/>
    <w:rsid w:val="7B8F8E6F"/>
    <w:rsid w:val="7BFEB0DB"/>
    <w:rsid w:val="7DF7D92C"/>
    <w:rsid w:val="7FF59A0A"/>
    <w:rsid w:val="7FF5EFF1"/>
    <w:rsid w:val="9FF9AB37"/>
    <w:rsid w:val="BED7A9A2"/>
    <w:rsid w:val="CDEED855"/>
    <w:rsid w:val="CEFD3F3D"/>
    <w:rsid w:val="EA3F77F2"/>
    <w:rsid w:val="EEFE5989"/>
    <w:rsid w:val="EFCF3EAE"/>
    <w:rsid w:val="F5B764A2"/>
    <w:rsid w:val="F77F09F4"/>
    <w:rsid w:val="FBD9607C"/>
    <w:rsid w:val="FBF75958"/>
    <w:rsid w:val="FE7BDA7D"/>
    <w:rsid w:val="FFAB1C85"/>
    <w:rsid w:val="FFBFE1A9"/>
    <w:rsid w:val="FFD7BFFC"/>
    <w:rsid w:val="FFFA6B0F"/>
    <w:rsid w:val="FFFF4D28"/>
    <w:rsid w:val="FFFFA1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7">
    <w:name w:val="列出段落1"/>
    <w:basedOn w:val="1"/>
    <w:qFormat/>
    <w:uiPriority w:val="34"/>
    <w:pPr>
      <w:ind w:firstLine="420" w:firstLineChars="200"/>
    </w:pPr>
    <w:rPr>
      <w:rFonts w:ascii="Calibri" w:hAnsi="Calibri" w:cs="黑体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2</Pages>
  <Words>165</Words>
  <Characters>942</Characters>
  <Lines>7</Lines>
  <Paragraphs>2</Paragraphs>
  <TotalTime>9</TotalTime>
  <ScaleCrop>false</ScaleCrop>
  <LinksUpToDate>false</LinksUpToDate>
  <CharactersWithSpaces>1105</CharactersWithSpaces>
  <Application>WPS Office_11.8.2.10290_F1E327BC-269C-435d-A152-05C5408002CA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2022-03-11T11:16:00Z</dcterms:created>
  <dc:creator>user</dc:creator>
  <cp:lastModifiedBy>jgw1</cp:lastModifiedBy>
  <cp:lastPrinted>2022-03-25T18:01:00Z</cp:lastPrinted>
  <dcterms:modified xsi:type="dcterms:W3CDTF">2024-05-14T15:26:11Z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2052-11.8.2.10290</vt:lpwstr>
  </property>
</Properties>
</file>