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602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2100"/>
      </w:tblGrid>
      <w:tr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基础设施改造——臻园、西城食堂油烟净化装置升级改造工程（尾款）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3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车晶波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3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61209451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164.878021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164.619119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164.619119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164.878021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164.619119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164.619119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改善油烟排放污染物的浓度，达到北京市排放标准，降低污染，截至2023年4月，工程竣工验收合格率100%；维护师生安全，保证学校教育教学有序进行，提高学校治学能力，更好的服务首都建设发展，保障项目的顺利进行</w:t>
            </w:r>
          </w:p>
        </w:tc>
        <w:tc>
          <w:tcPr>
            <w:tcW w:w="6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2023年3月竣工验收并移交</w:t>
            </w:r>
          </w:p>
        </w:tc>
      </w:tr>
      <w:tr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建设、改造、修缮面积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＝12000平米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＝12000平米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绩效目标设置较宽泛，措施：明确细化绩效目标</w:t>
            </w:r>
          </w:p>
        </w:tc>
      </w:tr>
      <w:tr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446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项目期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2年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2年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因避开冬季施工，开工日期稍晚，致使竣工时间推迟；措施：加强项目管理，加快项目进度</w:t>
            </w:r>
          </w:p>
        </w:tc>
      </w:tr>
      <w:tr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277.457034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164.619119万元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项目资金合理利用率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项目可持续影响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定性5-10年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5-10年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原因：持续影响时间较长，无法证明；措施：加强后续管理，保证持续使用</w:t>
            </w:r>
          </w:p>
        </w:tc>
      </w:tr>
      <w:tr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为学校提供必备的基础设施条件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rPr>
          <w:trHeight w:val="9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rPr>
          <w:trHeight w:val="450" w:hRule="atLeast"/>
        </w:trPr>
        <w:tc>
          <w:tcPr>
            <w:tcW w:w="92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91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4E6AB3"/>
    <w:rsid w:val="009F7AE6"/>
    <w:rsid w:val="00D372F3"/>
    <w:rsid w:val="63EA051B"/>
    <w:rsid w:val="6A6F26DE"/>
    <w:rsid w:val="BEF59993"/>
    <w:rsid w:val="FFDCD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706</Words>
  <Characters>892</Characters>
  <Lines>7</Lines>
  <Paragraphs>2</Paragraphs>
  <TotalTime>11</TotalTime>
  <ScaleCrop>false</ScaleCrop>
  <LinksUpToDate>false</LinksUpToDate>
  <CharactersWithSpaces>923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王小艳</cp:lastModifiedBy>
  <dcterms:modified xsi:type="dcterms:W3CDTF">2024-05-27T16:59:47Z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A8F083D0B7545403AFA9296607C286E2</vt:lpwstr>
  </property>
</Properties>
</file>