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3029" w:type="dxa"/>
        <w:tblInd w:w="88" w:type="dxa"/>
        <w:tblLayout w:type="autofit"/>
        <w:tblCellMar>
          <w:top w:w="0" w:type="dxa"/>
          <w:left w:w="108" w:type="dxa"/>
          <w:bottom w:w="0" w:type="dxa"/>
          <w:right w:w="108" w:type="dxa"/>
        </w:tblCellMar>
      </w:tblPr>
      <w:tblGrid>
        <w:gridCol w:w="569"/>
        <w:gridCol w:w="765"/>
        <w:gridCol w:w="2013"/>
        <w:gridCol w:w="1878"/>
        <w:gridCol w:w="1664"/>
        <w:gridCol w:w="1798"/>
        <w:gridCol w:w="838"/>
        <w:gridCol w:w="795"/>
        <w:gridCol w:w="593"/>
        <w:gridCol w:w="2116"/>
      </w:tblGrid>
      <w:tr>
        <w:trPr>
          <w:trHeight w:val="336" w:hRule="atLeast"/>
        </w:trPr>
        <w:tc>
          <w:tcPr>
            <w:tcW w:w="3347" w:type="dxa"/>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187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664"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79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83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795"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93"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2116"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rPr>
          <w:trHeight w:val="48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rPr>
          <w:trHeight w:val="47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w:t>
            </w:r>
            <w:r>
              <w:rPr>
                <w:rFonts w:hint="eastAsia" w:ascii="仿宋_GB2312" w:hAnsi="宋体" w:eastAsia="仿宋_GB2312" w:cs="仿宋_GB2312"/>
                <w:color w:val="000000"/>
                <w:kern w:val="0"/>
                <w:sz w:val="28"/>
                <w:szCs w:val="28"/>
                <w:lang w:bidi="ar"/>
              </w:rPr>
              <w:t>3</w:t>
            </w:r>
            <w:r>
              <w:rPr>
                <w:rFonts w:ascii="仿宋_GB2312" w:hAnsi="宋体" w:eastAsia="仿宋_GB2312" w:cs="仿宋_GB2312"/>
                <w:color w:val="000000"/>
                <w:kern w:val="0"/>
                <w:sz w:val="28"/>
                <w:szCs w:val="28"/>
                <w:lang w:bidi="ar"/>
              </w:rPr>
              <w:t>年度）</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116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教师队伍建设-青年北京学者-李海燕（2023年）</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55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434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项目负责人</w:t>
            </w:r>
          </w:p>
        </w:tc>
        <w:tc>
          <w:tcPr>
            <w:tcW w:w="55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李海燕</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联系电话</w:t>
            </w:r>
          </w:p>
        </w:tc>
        <w:tc>
          <w:tcPr>
            <w:tcW w:w="434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010-61209290</w:t>
            </w:r>
          </w:p>
        </w:tc>
      </w:tr>
      <w:tr>
        <w:trPr>
          <w:trHeight w:val="336" w:hRule="atLeast"/>
        </w:trPr>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2013"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2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2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83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2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1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6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61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trPr>
          <w:trHeight w:val="382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期目标（2021年—2025年）：揭示径流雨水中典型污染物的传输污染作用行为，建立目标污染物高效去除的雨水设施结构设计方法，推广应用径流污染“物化—生物”协同高效控制方法及装备。发表高水平论文10-15篇，申请专利5项，培养研究生10名。 年度目标（2023年）：(1)径流中持久性污染物迁移转化研究与高效径流污染控制光催化材料研发：研究径流雨水中多环芳烃在冻融条件下及基于hydrus模型的迁移转化行为，研发具有高效降解性能的光催化材料，揭示污染物控制机制。(2)径流雨水中氮素污染物高效控制：研究径流及雨水设施中独特微环境下氮素的高效混养控制技术，阐明控制机制与影响因素，构建微生物群落结构及功能基因。(3)发表高水平论文5篇，培养研究生6名（2023届毕业），申请专利2项。"</w:t>
            </w:r>
          </w:p>
        </w:tc>
        <w:tc>
          <w:tcPr>
            <w:tcW w:w="614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(1)完成了径流中持久性污染物迁移转化研究与高效径流污染控制光催化材料研发(2)完成了径流雨水中氮素污染物高效控制研究(3)发表高水平论文10篇，培养研究生10名（2023届毕业），申请专利2项。</w:t>
            </w:r>
          </w:p>
        </w:tc>
      </w:tr>
      <w:tr>
        <w:trPr>
          <w:trHeight w:val="500"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2013"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申请专利数量</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≥2项</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10</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发表论文数量</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≥5篇</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10篇</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10</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培养研究生数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≥6个</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10个</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10</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论文发表于高水平期刊的比例</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10</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rPr>
          <w:trHeight w:val="11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各项完成进度</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年度内完成</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eastAsia="zh-CN" w:bidi="ar"/>
              </w:rPr>
              <w:t>5</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经济</w:t>
            </w:r>
            <w:r>
              <w:rPr>
                <w:rFonts w:ascii="仿宋_GB2312" w:hAnsi="宋体" w:eastAsia="仿宋_GB2312" w:cs="仿宋_GB2312"/>
                <w:color w:val="000000"/>
                <w:kern w:val="0"/>
                <w:szCs w:val="21"/>
                <w:lang w:bidi="ar"/>
              </w:rPr>
              <w:t>成本指标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80万元</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80万元</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val="en-US" w:eastAsia="zh-CN" w:bidi="ar"/>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无</w:t>
            </w:r>
          </w:p>
        </w:tc>
      </w:tr>
      <w:tr>
        <w:trPr>
          <w:trHeight w:val="6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雨水回用率</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8</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项目为创新团队项目，未涉及团队建设、人才培养方面的效果；措施：提高绩效目标水平，围绕项目建设宗旨明确细化</w:t>
            </w:r>
          </w:p>
        </w:tc>
      </w:tr>
      <w:tr>
        <w:trPr>
          <w:trHeight w:val="6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可持续影响时间</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≥10年</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≥10年</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8</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tcPr>
          <w:p>
            <w:pPr>
              <w:jc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项目为创新团队项目，未涉及团队建设、人才培养方面的效果；措施：提高绩效目标水平，围绕项目建设宗旨明确细化</w:t>
            </w:r>
          </w:p>
        </w:tc>
      </w:tr>
      <w:tr>
        <w:trPr>
          <w:trHeight w:val="6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生态效益指标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径流污染控制率</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8</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tcPr>
          <w:p>
            <w:pPr>
              <w:jc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项目为创新团队项目，未涉及团队建设、人才培养方面的效果；措施：提高绩效目标水平，围绕项目建设宗旨明确细化</w:t>
            </w:r>
          </w:p>
        </w:tc>
      </w:tr>
      <w:tr>
        <w:trPr>
          <w:trHeight w:val="9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2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院系/所处对所培养教师的满意度</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4</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偏差：口头询问无具体支撑材料；措施：重视满意度调查和数据的统计分析</w:t>
            </w:r>
          </w:p>
        </w:tc>
      </w:tr>
      <w:tr>
        <w:trPr>
          <w:trHeight w:val="9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教师对培养/培训的满意度</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4</w:t>
            </w:r>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偏差：口头询问无具体支撑材料；措施：重视满意度调查和数据的统计分析</w:t>
            </w:r>
          </w:p>
        </w:tc>
      </w:tr>
      <w:tr>
        <w:trPr>
          <w:trHeight w:val="450" w:hRule="atLeast"/>
        </w:trPr>
        <w:tc>
          <w:tcPr>
            <w:tcW w:w="86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92</w:t>
            </w:r>
            <w:bookmarkStart w:id="0" w:name="_GoBack"/>
            <w:bookmarkEnd w:id="0"/>
            <w:r>
              <w:rPr>
                <w:rFonts w:ascii="仿宋_GB2312" w:hAnsi="宋体" w:eastAsia="仿宋_GB2312" w:cs="仿宋_GB2312"/>
                <w:color w:val="000000"/>
                <w:kern w:val="0"/>
                <w:szCs w:val="21"/>
                <w:lang w:bidi="ar"/>
              </w:rPr>
              <w:t xml:space="preserve">.00 </w:t>
            </w:r>
          </w:p>
        </w:tc>
        <w:tc>
          <w:tcPr>
            <w:tcW w:w="270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63EA051B"/>
    <w:rsid w:val="00045ED9"/>
    <w:rsid w:val="0069228E"/>
    <w:rsid w:val="0071626B"/>
    <w:rsid w:val="007747D6"/>
    <w:rsid w:val="007B63F7"/>
    <w:rsid w:val="00E24D92"/>
    <w:rsid w:val="00E81BF0"/>
    <w:rsid w:val="54C01AED"/>
    <w:rsid w:val="63EA051B"/>
    <w:rsid w:val="7F6F4294"/>
    <w:rsid w:val="F4DFD06E"/>
    <w:rsid w:val="FDEDB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1085</Words>
  <Characters>1283</Characters>
  <Lines>10</Lines>
  <Paragraphs>3</Paragraphs>
  <TotalTime>1</TotalTime>
  <ScaleCrop>false</ScaleCrop>
  <LinksUpToDate>false</LinksUpToDate>
  <CharactersWithSpaces>1316</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2024-04-26T00:54:00Z</dcterms:created>
  <dc:creator>王小艳</dc:creator>
  <cp:lastModifiedBy>王小艳</cp:lastModifiedBy>
  <dcterms:modified xsi:type="dcterms:W3CDTF">2024-05-28T21:53:58Z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A8F083D0B7545403AFA9296607C286E2</vt:lpwstr>
  </property>
</Properties>
</file>