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539" w:type="dxa"/>
        <w:tblInd w:w="-56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00"/>
        <w:gridCol w:w="2180"/>
        <w:gridCol w:w="2040"/>
        <w:gridCol w:w="1800"/>
        <w:gridCol w:w="1958"/>
        <w:gridCol w:w="860"/>
        <w:gridCol w:w="1400"/>
        <w:gridCol w:w="2781"/>
      </w:tblGrid>
      <w:tr w14:paraId="6656D2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AC667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E48D72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13258F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94B2F1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A1B924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488200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B037BB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AA97B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45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8BD0E">
            <w:pPr>
              <w:widowControl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I27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14:paraId="39AB15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45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FB9C6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（2023年度）</w:t>
            </w:r>
          </w:p>
        </w:tc>
      </w:tr>
      <w:tr w14:paraId="157B63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76B81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301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82156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双高建设-职业院校学生基础知识素养与综合应用能力提升平台</w:t>
            </w:r>
          </w:p>
        </w:tc>
      </w:tr>
      <w:tr w14:paraId="4E8AE8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C1FE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0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51511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FB2B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50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9829D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北京工业职业技术学院</w:t>
            </w:r>
          </w:p>
        </w:tc>
      </w:tr>
      <w:tr w14:paraId="0CC976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F8734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0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6B98E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任凤国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D69B0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50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06612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61801029</w:t>
            </w:r>
          </w:p>
        </w:tc>
      </w:tr>
      <w:tr w14:paraId="178B1E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DD77F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650453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7C9DA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B8287E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F63F0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DD630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E1D2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2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22224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 w14:paraId="1C0294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13FFF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3D0F473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2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EBF4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97.390400 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3E2A3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97.390400 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E75F9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97.073500 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4C1B1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B85AB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99.67%</w:t>
            </w:r>
          </w:p>
        </w:tc>
        <w:tc>
          <w:tcPr>
            <w:tcW w:w="2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DB12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9.97</w:t>
            </w:r>
          </w:p>
        </w:tc>
      </w:tr>
      <w:tr w14:paraId="011DB4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47F8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99D096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2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7F7AF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97.390400 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9CD31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97.390400 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5BA54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97.073500 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AE1436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3EE49F3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99.67%</w:t>
            </w:r>
          </w:p>
        </w:tc>
        <w:tc>
          <w:tcPr>
            <w:tcW w:w="2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BDBD8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6DCE53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70EE7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2F3974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FF384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1E486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CC244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9A77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BA65F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E741A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5CA8FC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ADE32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1DAD92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2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8FDA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B8367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0DD5D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D22AF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C741F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A5A5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3DFA44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E4B68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69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3AF94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69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795D3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 w14:paraId="5F0769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EDE1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9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3AD47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受益学生1.3万人以上，开发教材3本，转化教学案例7项，开发双语课程1门，举办北京市及校内技能大赛，发表高质量论文不低于6篇，省部级课题或获奖不少于5项。</w:t>
            </w:r>
          </w:p>
        </w:tc>
        <w:tc>
          <w:tcPr>
            <w:tcW w:w="69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F50D2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申报时该项目包括中文+英文+物理3项，审减后只留物理1项，审批经费97.3904万元。绩效目标：受益学生1.3万人（物理0.3万人）以上，开发教材3本（物理1本），转化教学案例7项（物理2项），开发双语课程1门，举办北京市及校内技能大赛（物理0项），发表高质量论文不低于6篇(物理4篇），省部级课题或获奖不少于5项（物理1项）。根据预算评审批复后，由于预算评审将2/3经费审减，本项目最终数量指标仅按预算评审批复进行执行，由于年初绩效目标未修改，故有所差异。若按批复子项目，已完成绩效目标。</w:t>
            </w:r>
          </w:p>
        </w:tc>
      </w:tr>
      <w:tr w14:paraId="180286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68A61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82A0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31237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2951C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344F0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C8E82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7E2E8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CACFA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8CE38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14:paraId="4D91E0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51DEC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89AB5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21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801DA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FF383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发表学术论文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D2D1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6篇</w:t>
            </w: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7964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发表学术论文6项，基本完成预期目标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D3A9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2CDAE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D62D3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61D914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E99E9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736B65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BBCF5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BCF6D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转化教学案例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568F6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7项</w:t>
            </w: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C8B24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转化教学案例3项，与预期目标存在一定差异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BD5F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FC107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116840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由于预算评审将2/3经费审减，本项目最终数量指标仅按预算评审批复进行执行，今后将建立目标调整机制，做好目标调整工作</w:t>
            </w:r>
          </w:p>
        </w:tc>
      </w:tr>
      <w:tr w14:paraId="6CF2BB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0B79F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9127DB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2AEE9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ECFCE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转化教学课程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AE349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1门</w:t>
            </w: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2400B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转化教学课程3门，超额完成预期目标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3D068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2F9DB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35DD0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目标设置与完成情况存在一定差异，今后将更好的完成目标的设置</w:t>
            </w:r>
          </w:p>
        </w:tc>
      </w:tr>
      <w:tr w14:paraId="1BC355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3978D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A9D444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0F89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8D820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申报省部级课题及获奖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C3650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5项</w:t>
            </w: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0850E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申报省部级课题及获奖5项，圆满完成预期目标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149C1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B4031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E7EED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4023D6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E5D54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0F3589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59054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FEABE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教材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15780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3本</w:t>
            </w: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AAD72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出版教材1本，与预期目标存在一定差异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D8E0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0E4A4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4383CB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由于预算评审将2/3经费审减，本项目最终数量指标仅按预算评审批复进行执行，今后将建立目标调整机制，做好目标调整工作</w:t>
            </w:r>
          </w:p>
        </w:tc>
      </w:tr>
      <w:tr w14:paraId="6CC01E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AA1DD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2076D9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7C3B5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CA67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论文不低于12篇，高质量论文及专利 不低于6篇、专利不低于2项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BB9E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论文不低于12篇，高质量论文及专利 不低于6篇、专利不低于2项</w:t>
            </w: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67275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高质量论文6篇，发明专利4项，获胜获奖5个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5BE67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A5BBE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273244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由于预算评审将2/3经费审减，本项目最终数量指标仅按预算评审批复进行执行，今后将建立目标调整机制，做好目标调整工作</w:t>
            </w:r>
          </w:p>
        </w:tc>
      </w:tr>
      <w:tr w14:paraId="563BAA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9B073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2FD87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4DE0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D6EFB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项目完成验收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7F1C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按年度完成</w:t>
            </w: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C39AD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2023年12月底完成，圆满完成预期目标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17F66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3E3F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5E71A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525F53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D9F7B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C05FB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E2EEB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0AEB2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2023年9月30日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之前支出率不低于90%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ECF64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B13FA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2023年12月底支出情况较好，圆满完成预期目标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E41AE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E7CD2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7345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6F6F19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17A49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D00A2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5E36F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6EB19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设备总成本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9EBE6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330万元</w:t>
            </w: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A334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年度到位资金97.3904万元，实际支出97.0735万元，成本控制情况较好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8E12C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73D41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9.96</w:t>
            </w:r>
          </w:p>
        </w:tc>
        <w:tc>
          <w:tcPr>
            <w:tcW w:w="2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9BF767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基本达到成本控制工作，今后将更好的做到成本节约</w:t>
            </w:r>
          </w:p>
        </w:tc>
      </w:tr>
      <w:tr w14:paraId="480A0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245C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DB7C4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A430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29F14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省部级课题或获奖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1944A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定性</w:t>
            </w: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6C503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省部级课题1项，教材1本，学生获国家级奖3项，北京市级奖2项，优秀组织奖1项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4DACE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0490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2F7E38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目标设置与完成情况存在一定差异，今后将更好的完成目标的设置</w:t>
            </w:r>
          </w:p>
        </w:tc>
      </w:tr>
      <w:tr w14:paraId="053C9E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16DC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D0C43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3C3D3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3FB8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通过承办北京市及校内技能大赛，开展系列课程，收益学生1.3万人次以上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D65B5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13000人</w:t>
            </w: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7BE46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实际完成21000人以上，超额完成预期目标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58F7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8EB35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82A68F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目标设置与完成情况存在一定差异，今后将更好的完成目标的设置</w:t>
            </w:r>
          </w:p>
        </w:tc>
      </w:tr>
      <w:tr w14:paraId="788765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00972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C7082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8F5F7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4DFAC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9BBD9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C518A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实际完成情况达到99%以上，圆满完成预期目标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50A85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572FB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CDF04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7714C2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4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84D8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3CE0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29D4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86.93 </w:t>
            </w:r>
          </w:p>
        </w:tc>
        <w:tc>
          <w:tcPr>
            <w:tcW w:w="2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F7BCD9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 w14:paraId="730A3EAA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33C"/>
    <w:rsid w:val="0000257E"/>
    <w:rsid w:val="000D5F1E"/>
    <w:rsid w:val="0012533C"/>
    <w:rsid w:val="001630C1"/>
    <w:rsid w:val="002037EF"/>
    <w:rsid w:val="002F35BB"/>
    <w:rsid w:val="00437EA4"/>
    <w:rsid w:val="00485EF2"/>
    <w:rsid w:val="00546CA4"/>
    <w:rsid w:val="005629AA"/>
    <w:rsid w:val="005A3314"/>
    <w:rsid w:val="006A094F"/>
    <w:rsid w:val="008D77D5"/>
    <w:rsid w:val="008F5516"/>
    <w:rsid w:val="00C41B53"/>
    <w:rsid w:val="00CC6113"/>
    <w:rsid w:val="00CE5FAA"/>
    <w:rsid w:val="00D762CA"/>
    <w:rsid w:val="00E25F37"/>
    <w:rsid w:val="00F07C8D"/>
    <w:rsid w:val="2DCA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1317</Words>
  <Characters>1472</Characters>
  <Lines>12</Lines>
  <Paragraphs>3</Paragraphs>
  <TotalTime>2</TotalTime>
  <ScaleCrop>false</ScaleCrop>
  <LinksUpToDate>false</LinksUpToDate>
  <CharactersWithSpaces>1533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2024-04-25T05:19:00Z</dcterms:created>
  <dc:creator>雪 韩</dc:creator>
  <cp:lastModifiedBy>真·大型肉食动物饲养员</cp:lastModifiedBy>
  <dcterms:modified xsi:type="dcterms:W3CDTF">2024-12-06T03:25:23Z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D9DE08C5E9914C13995193DA469A154F_12</vt:lpwstr>
  </property>
</Properties>
</file>