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4997" w:type="pct"/>
        <w:tblInd w:w="0" w:type="dxa"/>
        <w:tblLayout w:type="autofit"/>
        <w:tblCellMar>
          <w:top w:w="0" w:type="dxa"/>
          <w:left w:w="108" w:type="dxa"/>
          <w:bottom w:w="0" w:type="dxa"/>
          <w:right w:w="108" w:type="dxa"/>
        </w:tblCellMar>
      </w:tblPr>
      <w:tblGrid>
        <w:gridCol w:w="733"/>
        <w:gridCol w:w="989"/>
        <w:gridCol w:w="2598"/>
        <w:gridCol w:w="1541"/>
        <w:gridCol w:w="1748"/>
        <w:gridCol w:w="1731"/>
        <w:gridCol w:w="1079"/>
        <w:gridCol w:w="1026"/>
        <w:gridCol w:w="765"/>
        <w:gridCol w:w="1955"/>
      </w:tblGrid>
      <w:tr>
        <w:trPr>
          <w:trHeight w:val="375" w:hRule="atLeast"/>
        </w:trPr>
        <w:tc>
          <w:tcPr>
            <w:tcW w:w="1525" w:type="pct"/>
            <w:gridSpan w:val="3"/>
            <w:tcBorders>
              <w:top w:val="nil"/>
              <w:left w:val="nil"/>
              <w:bottom w:val="nil"/>
              <w:right w:val="nil"/>
            </w:tcBorders>
            <w:shd w:val="clear" w:color="auto" w:fill="auto"/>
            <w:noWrap/>
            <w:vAlign w:val="center"/>
          </w:tcPr>
          <w:p>
            <w:pPr>
              <w:widowControl/>
              <w:jc w:val="left"/>
              <w:textAlignment w:val="center"/>
              <w:rPr>
                <w:rFonts w:ascii="黑体" w:hAnsi="宋体" w:eastAsia="黑体" w:cs="黑体"/>
                <w:color w:val="000000"/>
                <w:sz w:val="28"/>
                <w:szCs w:val="28"/>
              </w:rPr>
            </w:pPr>
          </w:p>
        </w:tc>
        <w:tc>
          <w:tcPr>
            <w:tcW w:w="544"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617"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611"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381"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362"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270" w:type="pct"/>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c>
          <w:tcPr>
            <w:tcW w:w="690" w:type="pct"/>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r>
      <w:tr>
        <w:trPr>
          <w:trHeight w:val="489" w:hRule="atLeast"/>
        </w:trPr>
        <w:tc>
          <w:tcPr>
            <w:tcW w:w="5000" w:type="pct"/>
            <w:gridSpan w:val="10"/>
            <w:tcBorders>
              <w:top w:val="nil"/>
              <w:left w:val="nil"/>
              <w:bottom w:val="nil"/>
              <w:right w:val="nil"/>
            </w:tcBorders>
            <w:shd w:val="clear" w:color="auto" w:fill="auto"/>
            <w:noWrap/>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ascii="方正小标宋简体" w:hAnsi="方正小标宋简体" w:eastAsia="方正小标宋简体" w:cs="方正小标宋简体"/>
                <w:color w:val="000000"/>
                <w:kern w:val="0"/>
                <w:sz w:val="36"/>
                <w:szCs w:val="36"/>
                <w:lang w:bidi="ar"/>
              </w:rPr>
              <w:t>项目支出绩效自评表</w:t>
            </w:r>
          </w:p>
        </w:tc>
      </w:tr>
      <w:tr>
        <w:trPr>
          <w:trHeight w:val="479" w:hRule="atLeast"/>
        </w:trPr>
        <w:tc>
          <w:tcPr>
            <w:tcW w:w="5000" w:type="pct"/>
            <w:gridSpan w:val="10"/>
            <w:tcBorders>
              <w:top w:val="nil"/>
              <w:left w:val="nil"/>
              <w:bottom w:val="nil"/>
              <w:right w:val="nil"/>
            </w:tcBorders>
            <w:shd w:val="clear" w:color="auto" w:fill="auto"/>
            <w:noWrap/>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（202</w:t>
            </w:r>
            <w:r>
              <w:rPr>
                <w:rFonts w:ascii="仿宋_GB2312" w:hAnsi="宋体" w:eastAsia="仿宋_GB2312" w:cs="仿宋_GB2312"/>
                <w:color w:val="000000"/>
                <w:kern w:val="0"/>
                <w:sz w:val="28"/>
                <w:szCs w:val="28"/>
                <w:lang w:bidi="ar"/>
              </w:rPr>
              <w:t>3</w:t>
            </w:r>
            <w:r>
              <w:rPr>
                <w:rFonts w:hint="eastAsia" w:ascii="仿宋_GB2312" w:hAnsi="宋体" w:eastAsia="仿宋_GB2312" w:cs="仿宋_GB2312"/>
                <w:color w:val="000000"/>
                <w:kern w:val="0"/>
                <w:sz w:val="28"/>
                <w:szCs w:val="28"/>
                <w:lang w:bidi="ar"/>
              </w:rPr>
              <w:t>年度）</w:t>
            </w:r>
          </w:p>
        </w:tc>
      </w:tr>
      <w:tr>
        <w:trPr>
          <w:trHeight w:val="255" w:hRule="atLeast"/>
        </w:trPr>
        <w:tc>
          <w:tcPr>
            <w:tcW w:w="6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项目名称</w:t>
            </w:r>
          </w:p>
        </w:tc>
        <w:tc>
          <w:tcPr>
            <w:tcW w:w="4392"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学生资助-赴北京市边远山区基层工作学费补偿和国家助学贷款代偿经费</w:t>
            </w:r>
          </w:p>
        </w:tc>
      </w:tr>
      <w:tr>
        <w:trPr>
          <w:trHeight w:val="255" w:hRule="atLeast"/>
        </w:trPr>
        <w:tc>
          <w:tcPr>
            <w:tcW w:w="6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207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北京市教育委员会</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实施单位</w:t>
            </w:r>
          </w:p>
        </w:tc>
        <w:tc>
          <w:tcPr>
            <w:tcW w:w="1703"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北京农学院</w:t>
            </w:r>
          </w:p>
        </w:tc>
      </w:tr>
      <w:tr>
        <w:trPr>
          <w:trHeight w:val="255" w:hRule="atLeast"/>
        </w:trPr>
        <w:tc>
          <w:tcPr>
            <w:tcW w:w="6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207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刘柳</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联系电话</w:t>
            </w:r>
          </w:p>
        </w:tc>
        <w:tc>
          <w:tcPr>
            <w:tcW w:w="1703"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80799094</w:t>
            </w:r>
          </w:p>
        </w:tc>
      </w:tr>
      <w:tr>
        <w:trPr>
          <w:trHeight w:val="255" w:hRule="atLeast"/>
        </w:trPr>
        <w:tc>
          <w:tcPr>
            <w:tcW w:w="608"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项目资金（万元）</w:t>
            </w:r>
          </w:p>
        </w:tc>
        <w:tc>
          <w:tcPr>
            <w:tcW w:w="917" w:type="pct"/>
            <w:tcBorders>
              <w:top w:val="single" w:color="000000" w:sz="4" w:space="0"/>
              <w:left w:val="single" w:color="000000" w:sz="4" w:space="0"/>
              <w:bottom w:val="single" w:color="000000" w:sz="4" w:space="0"/>
              <w:right w:val="nil"/>
            </w:tcBorders>
            <w:shd w:val="clear" w:color="auto" w:fill="auto"/>
            <w:vAlign w:val="center"/>
          </w:tcPr>
          <w:p>
            <w:pPr>
              <w:jc w:val="center"/>
              <w:rPr>
                <w:rFonts w:ascii="仿宋_GB2312" w:hAnsi="宋体" w:eastAsia="仿宋_GB2312" w:cs="仿宋_GB2312"/>
                <w:color w:val="000000"/>
                <w:szCs w:val="21"/>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6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trPr>
          <w:trHeight w:val="255" w:hRule="atLeast"/>
        </w:trPr>
        <w:tc>
          <w:tcPr>
            <w:tcW w:w="60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17" w:type="pct"/>
            <w:tcBorders>
              <w:top w:val="single" w:color="000000" w:sz="4" w:space="0"/>
              <w:left w:val="single" w:color="000000" w:sz="4" w:space="0"/>
              <w:bottom w:val="single" w:color="000000" w:sz="4" w:space="0"/>
              <w:right w:val="nil"/>
            </w:tcBorders>
            <w:shd w:val="clear" w:color="auto" w:fill="auto"/>
            <w:vAlign w:val="center"/>
          </w:tcPr>
          <w:p>
            <w:pPr>
              <w:widowControl/>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20.259600 </w:t>
            </w: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19.362800 </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19.362800 </w:t>
            </w:r>
          </w:p>
        </w:tc>
        <w:tc>
          <w:tcPr>
            <w:tcW w:w="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6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100.00%</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10.00</w:t>
            </w:r>
          </w:p>
        </w:tc>
      </w:tr>
      <w:tr>
        <w:trPr>
          <w:trHeight w:val="255" w:hRule="atLeast"/>
        </w:trPr>
        <w:tc>
          <w:tcPr>
            <w:tcW w:w="60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17"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20.259600 </w:t>
            </w: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19.362800 </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19.362800 </w:t>
            </w:r>
          </w:p>
        </w:tc>
        <w:tc>
          <w:tcPr>
            <w:tcW w:w="381"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6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100.00%</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rPr>
          <w:trHeight w:val="255" w:hRule="atLeast"/>
        </w:trPr>
        <w:tc>
          <w:tcPr>
            <w:tcW w:w="60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17"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上年结转资金</w:t>
            </w: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6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rPr>
          <w:trHeight w:val="255" w:hRule="atLeast"/>
        </w:trPr>
        <w:tc>
          <w:tcPr>
            <w:tcW w:w="60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17"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其他资金</w:t>
            </w: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6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rPr>
          <w:trHeight w:val="255" w:hRule="atLeast"/>
        </w:trPr>
        <w:tc>
          <w:tcPr>
            <w:tcW w:w="25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242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p>
        </w:tc>
        <w:tc>
          <w:tcPr>
            <w:tcW w:w="2314"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trPr>
          <w:trHeight w:val="1634" w:hRule="atLeast"/>
        </w:trPr>
        <w:tc>
          <w:tcPr>
            <w:tcW w:w="2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42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根据北京市教育委员会等六部门关于印发《北京市高等教育、中等职业教育、普通高中学生资助资金管理实施办法》的通知（京教财〔2020〕22号）文件规定，资助符合资助条件的赴北京市边远山区基层工作的19名毕业生,其中包括11名本科毕业生和8名研究生毕业生，总计金额20.2596万元。</w:t>
            </w:r>
          </w:p>
        </w:tc>
        <w:tc>
          <w:tcPr>
            <w:tcW w:w="2314" w:type="pct"/>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为赴北京市边远山区基层工作学生发放学费补偿和国家助学贷款代偿款，共19.3628万元</w:t>
            </w:r>
          </w:p>
        </w:tc>
      </w:tr>
      <w:tr>
        <w:trPr>
          <w:trHeight w:val="510" w:hRule="atLeast"/>
        </w:trPr>
        <w:tc>
          <w:tcPr>
            <w:tcW w:w="25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349"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9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三级指标</w:t>
            </w: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年度指标值</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实际完成值</w:t>
            </w:r>
          </w:p>
        </w:tc>
        <w:tc>
          <w:tcPr>
            <w:tcW w:w="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分值 </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得分 </w:t>
            </w:r>
          </w:p>
        </w:tc>
        <w:tc>
          <w:tcPr>
            <w:tcW w:w="96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偏差原因分析及改进措施</w:t>
            </w:r>
          </w:p>
        </w:tc>
      </w:tr>
      <w:tr>
        <w:trPr>
          <w:trHeight w:val="940" w:hRule="atLeast"/>
        </w:trPr>
        <w:tc>
          <w:tcPr>
            <w:tcW w:w="259"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34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产出指标</w:t>
            </w:r>
          </w:p>
        </w:tc>
        <w:tc>
          <w:tcPr>
            <w:tcW w:w="917"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数量指标</w:t>
            </w: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赴北京市边远山区基层工作的22名毕业生</w:t>
            </w: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19人</w:t>
            </w:r>
          </w:p>
        </w:tc>
        <w:tc>
          <w:tcPr>
            <w:tcW w:w="61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19人</w:t>
            </w:r>
          </w:p>
        </w:tc>
        <w:tc>
          <w:tcPr>
            <w:tcW w:w="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w:t>
            </w:r>
            <w:r>
              <w:rPr>
                <w:rFonts w:hint="default" w:ascii="仿宋_GB2312" w:hAnsi="宋体" w:eastAsia="仿宋_GB2312" w:cs="仿宋_GB2312"/>
                <w:color w:val="000000"/>
                <w:kern w:val="0"/>
                <w:szCs w:val="21"/>
                <w:lang w:bidi="ar"/>
              </w:rPr>
              <w:t>3</w:t>
            </w:r>
            <w:r>
              <w:rPr>
                <w:rFonts w:hint="eastAsia" w:ascii="仿宋_GB2312" w:hAnsi="宋体" w:eastAsia="仿宋_GB2312" w:cs="仿宋_GB2312"/>
                <w:color w:val="000000"/>
                <w:kern w:val="0"/>
                <w:szCs w:val="21"/>
                <w:lang w:bidi="ar"/>
              </w:rPr>
              <w:t xml:space="preserve">.00 </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w:t>
            </w:r>
            <w:r>
              <w:rPr>
                <w:rFonts w:hint="default" w:ascii="仿宋_GB2312" w:hAnsi="宋体" w:eastAsia="仿宋_GB2312" w:cs="仿宋_GB2312"/>
                <w:color w:val="000000"/>
                <w:kern w:val="0"/>
                <w:szCs w:val="21"/>
                <w:lang w:bidi="ar"/>
              </w:rPr>
              <w:t>2</w:t>
            </w:r>
            <w:bookmarkStart w:id="0" w:name="_GoBack"/>
            <w:bookmarkEnd w:id="0"/>
            <w:r>
              <w:rPr>
                <w:rFonts w:hint="eastAsia" w:ascii="仿宋_GB2312" w:hAnsi="宋体" w:eastAsia="仿宋_GB2312" w:cs="仿宋_GB2312"/>
                <w:color w:val="000000"/>
                <w:kern w:val="0"/>
                <w:szCs w:val="21"/>
                <w:lang w:bidi="ar"/>
              </w:rPr>
              <w:t xml:space="preserve">.00 </w:t>
            </w:r>
          </w:p>
        </w:tc>
        <w:tc>
          <w:tcPr>
            <w:tcW w:w="96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指标设定数据存在问题；措施合理制定绩效目标</w:t>
            </w:r>
          </w:p>
        </w:tc>
      </w:tr>
      <w:tr>
        <w:trPr>
          <w:trHeight w:val="1180" w:hRule="atLeast"/>
        </w:trPr>
        <w:tc>
          <w:tcPr>
            <w:tcW w:w="259"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34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917"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质量指标</w:t>
            </w: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公平公正的按时给赴北京市边远山区基层工作的毕业生发放资助</w:t>
            </w: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61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按月足额发放</w:t>
            </w:r>
          </w:p>
        </w:tc>
        <w:tc>
          <w:tcPr>
            <w:tcW w:w="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w:t>
            </w:r>
            <w:r>
              <w:rPr>
                <w:rFonts w:hint="default" w:ascii="仿宋_GB2312" w:hAnsi="宋体" w:eastAsia="仿宋_GB2312" w:cs="仿宋_GB2312"/>
                <w:color w:val="000000"/>
                <w:kern w:val="0"/>
                <w:szCs w:val="21"/>
                <w:lang w:bidi="ar"/>
              </w:rPr>
              <w:t>3</w:t>
            </w:r>
            <w:r>
              <w:rPr>
                <w:rFonts w:hint="eastAsia" w:ascii="仿宋_GB2312" w:hAnsi="宋体" w:eastAsia="仿宋_GB2312" w:cs="仿宋_GB2312"/>
                <w:color w:val="000000"/>
                <w:kern w:val="0"/>
                <w:szCs w:val="21"/>
                <w:lang w:bidi="ar"/>
              </w:rPr>
              <w:t xml:space="preserve">.00 </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w:t>
            </w:r>
            <w:r>
              <w:rPr>
                <w:rFonts w:hint="default" w:ascii="仿宋_GB2312" w:hAnsi="宋体" w:eastAsia="仿宋_GB2312" w:cs="仿宋_GB2312"/>
                <w:color w:val="000000"/>
                <w:kern w:val="0"/>
                <w:szCs w:val="21"/>
                <w:lang w:bidi="ar"/>
              </w:rPr>
              <w:t>3</w:t>
            </w:r>
            <w:r>
              <w:rPr>
                <w:rFonts w:hint="eastAsia" w:ascii="仿宋_GB2312" w:hAnsi="宋体" w:eastAsia="仿宋_GB2312" w:cs="仿宋_GB2312"/>
                <w:color w:val="000000"/>
                <w:kern w:val="0"/>
                <w:szCs w:val="21"/>
                <w:lang w:bidi="ar"/>
              </w:rPr>
              <w:t xml:space="preserve">.00 </w:t>
            </w:r>
          </w:p>
        </w:tc>
        <w:tc>
          <w:tcPr>
            <w:tcW w:w="96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无</w:t>
            </w:r>
          </w:p>
        </w:tc>
      </w:tr>
      <w:tr>
        <w:trPr>
          <w:trHeight w:val="580" w:hRule="atLeast"/>
        </w:trPr>
        <w:tc>
          <w:tcPr>
            <w:tcW w:w="259"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34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917"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时效指标</w:t>
            </w: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项目执行期</w:t>
            </w: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12月</w:t>
            </w:r>
          </w:p>
        </w:tc>
        <w:tc>
          <w:tcPr>
            <w:tcW w:w="61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全部按时发放</w:t>
            </w:r>
          </w:p>
        </w:tc>
        <w:tc>
          <w:tcPr>
            <w:tcW w:w="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w:t>
            </w:r>
            <w:r>
              <w:rPr>
                <w:rFonts w:hint="default" w:ascii="仿宋_GB2312" w:hAnsi="宋体" w:eastAsia="仿宋_GB2312" w:cs="仿宋_GB2312"/>
                <w:color w:val="000000"/>
                <w:kern w:val="0"/>
                <w:szCs w:val="21"/>
                <w:lang w:bidi="ar"/>
              </w:rPr>
              <w:t>4</w:t>
            </w:r>
            <w:r>
              <w:rPr>
                <w:rFonts w:hint="eastAsia" w:ascii="仿宋_GB2312" w:hAnsi="宋体" w:eastAsia="仿宋_GB2312" w:cs="仿宋_GB2312"/>
                <w:color w:val="000000"/>
                <w:kern w:val="0"/>
                <w:szCs w:val="21"/>
                <w:lang w:bidi="ar"/>
              </w:rPr>
              <w:t xml:space="preserve">.00 </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w:t>
            </w:r>
            <w:r>
              <w:rPr>
                <w:rFonts w:hint="default" w:ascii="仿宋_GB2312" w:hAnsi="宋体" w:eastAsia="仿宋_GB2312" w:cs="仿宋_GB2312"/>
                <w:color w:val="000000"/>
                <w:kern w:val="0"/>
                <w:szCs w:val="21"/>
                <w:lang w:bidi="ar"/>
              </w:rPr>
              <w:t>4</w:t>
            </w:r>
            <w:r>
              <w:rPr>
                <w:rFonts w:hint="eastAsia" w:ascii="仿宋_GB2312" w:hAnsi="宋体" w:eastAsia="仿宋_GB2312" w:cs="仿宋_GB2312"/>
                <w:color w:val="000000"/>
                <w:kern w:val="0"/>
                <w:szCs w:val="21"/>
                <w:lang w:bidi="ar"/>
              </w:rPr>
              <w:t xml:space="preserve">.00 </w:t>
            </w:r>
            <w:r>
              <w:rPr>
                <w:rFonts w:hint="eastAsia" w:ascii="仿宋_GB2312" w:hAnsi="宋体" w:eastAsia="仿宋_GB2312" w:cs="仿宋_GB2312"/>
                <w:color w:val="000000"/>
                <w:kern w:val="0"/>
                <w:szCs w:val="21"/>
                <w:lang w:bidi="ar"/>
              </w:rPr>
              <w:t xml:space="preserve"> </w:t>
            </w:r>
          </w:p>
        </w:tc>
        <w:tc>
          <w:tcPr>
            <w:tcW w:w="96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无</w:t>
            </w:r>
          </w:p>
        </w:tc>
      </w:tr>
      <w:tr>
        <w:trPr>
          <w:trHeight w:val="580" w:hRule="atLeast"/>
        </w:trPr>
        <w:tc>
          <w:tcPr>
            <w:tcW w:w="259"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成本指标</w:t>
            </w:r>
          </w:p>
        </w:tc>
        <w:tc>
          <w:tcPr>
            <w:tcW w:w="917"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成本指标</w:t>
            </w: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成本严格控制</w:t>
            </w: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≤20.2596万元</w:t>
            </w:r>
          </w:p>
        </w:tc>
        <w:tc>
          <w:tcPr>
            <w:tcW w:w="61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19.3628万元</w:t>
            </w:r>
          </w:p>
        </w:tc>
        <w:tc>
          <w:tcPr>
            <w:tcW w:w="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 </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 </w:t>
            </w:r>
          </w:p>
        </w:tc>
        <w:tc>
          <w:tcPr>
            <w:tcW w:w="96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无</w:t>
            </w:r>
          </w:p>
        </w:tc>
      </w:tr>
      <w:tr>
        <w:trPr>
          <w:trHeight w:val="1000" w:hRule="atLeast"/>
        </w:trPr>
        <w:tc>
          <w:tcPr>
            <w:tcW w:w="2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349" w:type="pct"/>
            <w:tcBorders>
              <w:top w:val="single" w:color="auto"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9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社会效益</w:t>
            </w: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社会影响力</w:t>
            </w: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Hans" w:bidi="ar"/>
              </w:rPr>
              <w:t>定性</w:t>
            </w:r>
            <w:r>
              <w:rPr>
                <w:rFonts w:hint="eastAsia" w:ascii="仿宋_GB2312" w:hAnsi="宋体" w:eastAsia="仿宋_GB2312" w:cs="仿宋_GB2312"/>
                <w:color w:val="000000"/>
                <w:kern w:val="0"/>
                <w:szCs w:val="21"/>
                <w:lang w:bidi="ar"/>
              </w:rPr>
              <w:t>高</w:t>
            </w:r>
          </w:p>
        </w:tc>
        <w:tc>
          <w:tcPr>
            <w:tcW w:w="61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有效激发学生赴北京市边远山区基层工作</w:t>
            </w:r>
          </w:p>
        </w:tc>
        <w:tc>
          <w:tcPr>
            <w:tcW w:w="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30.00 </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25.00 </w:t>
            </w:r>
          </w:p>
        </w:tc>
        <w:tc>
          <w:tcPr>
            <w:tcW w:w="96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原因：绩效指标不够明确；改进措施：明确细化绩效目标</w:t>
            </w:r>
          </w:p>
        </w:tc>
      </w:tr>
      <w:tr>
        <w:trPr>
          <w:trHeight w:val="1000" w:hRule="atLeast"/>
        </w:trPr>
        <w:tc>
          <w:tcPr>
            <w:tcW w:w="2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9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服务对象满意度指标</w:t>
            </w: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受资助学生满意度</w:t>
            </w: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≥90%</w:t>
            </w:r>
          </w:p>
        </w:tc>
        <w:tc>
          <w:tcPr>
            <w:tcW w:w="61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94%</w:t>
            </w:r>
          </w:p>
        </w:tc>
        <w:tc>
          <w:tcPr>
            <w:tcW w:w="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 </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6.00 </w:t>
            </w:r>
          </w:p>
        </w:tc>
        <w:tc>
          <w:tcPr>
            <w:tcW w:w="96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原因：暂未进行具体的满意度问卷调查，经反馈，满意度可达9</w:t>
            </w:r>
            <w:r>
              <w:rPr>
                <w:rFonts w:hint="default" w:ascii="仿宋_GB2312" w:hAnsi="宋体" w:eastAsia="仿宋_GB2312" w:cs="仿宋_GB2312"/>
                <w:color w:val="000000"/>
                <w:kern w:val="0"/>
                <w:szCs w:val="21"/>
                <w:lang w:bidi="ar"/>
              </w:rPr>
              <w:t>4</w:t>
            </w:r>
            <w:r>
              <w:rPr>
                <w:rFonts w:hint="eastAsia" w:ascii="仿宋_GB2312" w:hAnsi="宋体" w:eastAsia="仿宋_GB2312" w:cs="仿宋_GB2312"/>
                <w:color w:val="000000"/>
                <w:kern w:val="0"/>
                <w:szCs w:val="21"/>
                <w:lang w:bidi="ar"/>
              </w:rPr>
              <w:t>%；改进措施：完善满意度指标调查流程和数据分析</w:t>
            </w:r>
          </w:p>
        </w:tc>
      </w:tr>
      <w:tr>
        <w:trPr>
          <w:trHeight w:val="450" w:hRule="atLeast"/>
        </w:trPr>
        <w:tc>
          <w:tcPr>
            <w:tcW w:w="3297"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100.00 </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90.00 </w:t>
            </w:r>
          </w:p>
        </w:tc>
        <w:tc>
          <w:tcPr>
            <w:tcW w:w="96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_GB2312" w:hAnsi="宋体" w:eastAsia="仿宋_GB2312" w:cs="仿宋_GB2312"/>
                <w:color w:val="000000"/>
                <w:szCs w:val="21"/>
              </w:rPr>
            </w:pPr>
          </w:p>
        </w:tc>
      </w:tr>
      <w:tr>
        <w:trPr>
          <w:trHeight w:val="255" w:hRule="atLeast"/>
        </w:trPr>
        <w:tc>
          <w:tcPr>
            <w:tcW w:w="259" w:type="pct"/>
            <w:tcBorders>
              <w:top w:val="nil"/>
              <w:left w:val="nil"/>
              <w:bottom w:val="nil"/>
              <w:right w:val="nil"/>
            </w:tcBorders>
            <w:shd w:val="clear" w:color="auto" w:fill="auto"/>
            <w:noWrap/>
            <w:vAlign w:val="center"/>
          </w:tcPr>
          <w:p>
            <w:pPr>
              <w:rPr>
                <w:rFonts w:ascii="仿宋_GB2312" w:hAnsi="宋体" w:eastAsia="仿宋_GB2312" w:cs="仿宋_GB2312"/>
                <w:color w:val="000000"/>
                <w:szCs w:val="21"/>
              </w:rPr>
            </w:pPr>
          </w:p>
        </w:tc>
        <w:tc>
          <w:tcPr>
            <w:tcW w:w="349" w:type="pct"/>
            <w:tcBorders>
              <w:top w:val="nil"/>
              <w:left w:val="nil"/>
              <w:bottom w:val="nil"/>
              <w:right w:val="nil"/>
            </w:tcBorders>
            <w:shd w:val="clear" w:color="auto" w:fill="auto"/>
            <w:noWrap/>
            <w:vAlign w:val="center"/>
          </w:tcPr>
          <w:p>
            <w:pPr>
              <w:rPr>
                <w:rFonts w:ascii="仿宋_GB2312" w:hAnsi="宋体" w:eastAsia="仿宋_GB2312" w:cs="仿宋_GB2312"/>
                <w:color w:val="000000"/>
                <w:szCs w:val="21"/>
              </w:rPr>
            </w:pPr>
          </w:p>
        </w:tc>
        <w:tc>
          <w:tcPr>
            <w:tcW w:w="917" w:type="pct"/>
            <w:tcBorders>
              <w:top w:val="nil"/>
              <w:left w:val="nil"/>
              <w:bottom w:val="nil"/>
              <w:right w:val="nil"/>
            </w:tcBorders>
            <w:shd w:val="clear" w:color="auto" w:fill="auto"/>
            <w:noWrap/>
            <w:vAlign w:val="center"/>
          </w:tcPr>
          <w:p>
            <w:pPr>
              <w:rPr>
                <w:rFonts w:ascii="仿宋_GB2312" w:hAnsi="宋体" w:eastAsia="仿宋_GB2312" w:cs="仿宋_GB2312"/>
                <w:color w:val="000000"/>
                <w:szCs w:val="21"/>
              </w:rPr>
            </w:pPr>
          </w:p>
        </w:tc>
        <w:tc>
          <w:tcPr>
            <w:tcW w:w="544" w:type="pct"/>
            <w:tcBorders>
              <w:top w:val="nil"/>
              <w:left w:val="nil"/>
              <w:bottom w:val="nil"/>
              <w:right w:val="nil"/>
            </w:tcBorders>
            <w:shd w:val="clear" w:color="auto" w:fill="auto"/>
            <w:noWrap/>
            <w:vAlign w:val="center"/>
          </w:tcPr>
          <w:p>
            <w:pPr>
              <w:rPr>
                <w:rFonts w:ascii="仿宋_GB2312" w:hAnsi="宋体" w:eastAsia="仿宋_GB2312" w:cs="仿宋_GB2312"/>
                <w:color w:val="000000"/>
                <w:szCs w:val="21"/>
              </w:rPr>
            </w:pPr>
          </w:p>
        </w:tc>
        <w:tc>
          <w:tcPr>
            <w:tcW w:w="617" w:type="pct"/>
            <w:tcBorders>
              <w:top w:val="nil"/>
              <w:left w:val="nil"/>
              <w:bottom w:val="nil"/>
              <w:right w:val="nil"/>
            </w:tcBorders>
            <w:shd w:val="clear" w:color="auto" w:fill="auto"/>
            <w:noWrap/>
            <w:vAlign w:val="center"/>
          </w:tcPr>
          <w:p>
            <w:pPr>
              <w:rPr>
                <w:rFonts w:ascii="仿宋_GB2312" w:hAnsi="宋体" w:eastAsia="仿宋_GB2312" w:cs="仿宋_GB2312"/>
                <w:color w:val="000000"/>
                <w:szCs w:val="21"/>
              </w:rPr>
            </w:pPr>
          </w:p>
        </w:tc>
        <w:tc>
          <w:tcPr>
            <w:tcW w:w="611" w:type="pct"/>
            <w:tcBorders>
              <w:top w:val="nil"/>
              <w:left w:val="nil"/>
              <w:bottom w:val="nil"/>
              <w:right w:val="nil"/>
            </w:tcBorders>
            <w:shd w:val="clear" w:color="auto" w:fill="auto"/>
            <w:noWrap/>
            <w:vAlign w:val="center"/>
          </w:tcPr>
          <w:p>
            <w:pPr>
              <w:rPr>
                <w:rFonts w:ascii="仿宋_GB2312" w:hAnsi="宋体" w:eastAsia="仿宋_GB2312" w:cs="仿宋_GB2312"/>
                <w:color w:val="000000"/>
                <w:szCs w:val="21"/>
              </w:rPr>
            </w:pPr>
          </w:p>
        </w:tc>
        <w:tc>
          <w:tcPr>
            <w:tcW w:w="381" w:type="pct"/>
            <w:tcBorders>
              <w:top w:val="nil"/>
              <w:left w:val="nil"/>
              <w:bottom w:val="nil"/>
              <w:right w:val="nil"/>
            </w:tcBorders>
            <w:shd w:val="clear" w:color="auto" w:fill="auto"/>
            <w:noWrap/>
            <w:vAlign w:val="center"/>
          </w:tcPr>
          <w:p>
            <w:pPr>
              <w:rPr>
                <w:rFonts w:ascii="仿宋_GB2312" w:hAnsi="宋体" w:eastAsia="仿宋_GB2312" w:cs="仿宋_GB2312"/>
                <w:color w:val="000000"/>
                <w:szCs w:val="21"/>
              </w:rPr>
            </w:pPr>
          </w:p>
        </w:tc>
        <w:tc>
          <w:tcPr>
            <w:tcW w:w="362" w:type="pct"/>
            <w:tcBorders>
              <w:top w:val="nil"/>
              <w:left w:val="nil"/>
              <w:bottom w:val="nil"/>
              <w:right w:val="nil"/>
            </w:tcBorders>
            <w:shd w:val="clear" w:color="auto" w:fill="auto"/>
            <w:noWrap/>
            <w:vAlign w:val="center"/>
          </w:tcPr>
          <w:p>
            <w:pPr>
              <w:rPr>
                <w:rFonts w:ascii="仿宋_GB2312" w:hAnsi="宋体" w:eastAsia="仿宋_GB2312" w:cs="仿宋_GB2312"/>
                <w:color w:val="000000"/>
                <w:szCs w:val="21"/>
              </w:rPr>
            </w:pPr>
          </w:p>
        </w:tc>
        <w:tc>
          <w:tcPr>
            <w:tcW w:w="270" w:type="pct"/>
            <w:tcBorders>
              <w:top w:val="nil"/>
              <w:left w:val="nil"/>
              <w:bottom w:val="nil"/>
              <w:right w:val="nil"/>
            </w:tcBorders>
            <w:shd w:val="clear" w:color="auto" w:fill="auto"/>
            <w:noWrap/>
            <w:vAlign w:val="center"/>
          </w:tcPr>
          <w:p>
            <w:pPr>
              <w:rPr>
                <w:rFonts w:ascii="仿宋_GB2312" w:hAnsi="宋体" w:eastAsia="仿宋_GB2312" w:cs="仿宋_GB2312"/>
                <w:color w:val="000000"/>
                <w:szCs w:val="21"/>
              </w:rPr>
            </w:pPr>
          </w:p>
        </w:tc>
        <w:tc>
          <w:tcPr>
            <w:tcW w:w="690" w:type="pct"/>
            <w:tcBorders>
              <w:top w:val="nil"/>
              <w:left w:val="nil"/>
              <w:bottom w:val="nil"/>
              <w:right w:val="nil"/>
            </w:tcBorders>
            <w:shd w:val="clear" w:color="auto" w:fill="auto"/>
            <w:noWrap/>
            <w:vAlign w:val="center"/>
          </w:tcPr>
          <w:p>
            <w:pPr>
              <w:rPr>
                <w:rFonts w:ascii="仿宋_GB2312" w:hAnsi="宋体" w:eastAsia="仿宋_GB2312" w:cs="仿宋_GB2312"/>
                <w:color w:val="000000"/>
                <w:szCs w:val="21"/>
              </w:rPr>
            </w:pPr>
          </w:p>
        </w:tc>
      </w:tr>
      <w:tr>
        <w:trPr>
          <w:trHeight w:val="255" w:hRule="atLeast"/>
        </w:trPr>
        <w:tc>
          <w:tcPr>
            <w:tcW w:w="259" w:type="pct"/>
            <w:tcBorders>
              <w:top w:val="nil"/>
              <w:left w:val="nil"/>
              <w:bottom w:val="nil"/>
              <w:right w:val="nil"/>
            </w:tcBorders>
            <w:shd w:val="clear" w:color="auto" w:fill="auto"/>
            <w:noWrap/>
            <w:vAlign w:val="center"/>
          </w:tcPr>
          <w:p>
            <w:pPr>
              <w:rPr>
                <w:rFonts w:ascii="仿宋_GB2312" w:hAnsi="宋体" w:eastAsia="仿宋_GB2312" w:cs="仿宋_GB2312"/>
                <w:color w:val="000000"/>
                <w:szCs w:val="21"/>
              </w:rPr>
            </w:pPr>
          </w:p>
        </w:tc>
        <w:tc>
          <w:tcPr>
            <w:tcW w:w="349" w:type="pct"/>
            <w:tcBorders>
              <w:top w:val="nil"/>
              <w:left w:val="nil"/>
              <w:bottom w:val="nil"/>
              <w:right w:val="nil"/>
            </w:tcBorders>
            <w:shd w:val="clear" w:color="auto" w:fill="auto"/>
            <w:noWrap/>
            <w:vAlign w:val="center"/>
          </w:tcPr>
          <w:p>
            <w:pPr>
              <w:rPr>
                <w:rFonts w:ascii="仿宋_GB2312" w:hAnsi="宋体" w:eastAsia="仿宋_GB2312" w:cs="仿宋_GB2312"/>
                <w:color w:val="000000"/>
                <w:szCs w:val="21"/>
              </w:rPr>
            </w:pPr>
          </w:p>
        </w:tc>
        <w:tc>
          <w:tcPr>
            <w:tcW w:w="917" w:type="pct"/>
            <w:tcBorders>
              <w:top w:val="nil"/>
              <w:left w:val="nil"/>
              <w:bottom w:val="nil"/>
              <w:right w:val="nil"/>
            </w:tcBorders>
            <w:shd w:val="clear" w:color="auto" w:fill="auto"/>
            <w:noWrap/>
            <w:vAlign w:val="center"/>
          </w:tcPr>
          <w:p>
            <w:pPr>
              <w:rPr>
                <w:rFonts w:ascii="仿宋_GB2312" w:hAnsi="宋体" w:eastAsia="仿宋_GB2312" w:cs="仿宋_GB2312"/>
                <w:color w:val="000000"/>
                <w:szCs w:val="21"/>
              </w:rPr>
            </w:pPr>
          </w:p>
        </w:tc>
        <w:tc>
          <w:tcPr>
            <w:tcW w:w="544" w:type="pct"/>
            <w:tcBorders>
              <w:top w:val="nil"/>
              <w:left w:val="nil"/>
              <w:bottom w:val="nil"/>
              <w:right w:val="nil"/>
            </w:tcBorders>
            <w:shd w:val="clear" w:color="auto" w:fill="auto"/>
            <w:noWrap/>
            <w:vAlign w:val="center"/>
          </w:tcPr>
          <w:p>
            <w:pPr>
              <w:rPr>
                <w:rFonts w:ascii="仿宋_GB2312" w:hAnsi="宋体" w:eastAsia="仿宋_GB2312" w:cs="仿宋_GB2312"/>
                <w:color w:val="000000"/>
                <w:szCs w:val="21"/>
              </w:rPr>
            </w:pPr>
          </w:p>
        </w:tc>
        <w:tc>
          <w:tcPr>
            <w:tcW w:w="617" w:type="pct"/>
            <w:tcBorders>
              <w:top w:val="nil"/>
              <w:left w:val="nil"/>
              <w:bottom w:val="nil"/>
              <w:right w:val="nil"/>
            </w:tcBorders>
            <w:shd w:val="clear" w:color="auto" w:fill="auto"/>
            <w:noWrap/>
            <w:vAlign w:val="center"/>
          </w:tcPr>
          <w:p>
            <w:pPr>
              <w:rPr>
                <w:rFonts w:ascii="仿宋_GB2312" w:hAnsi="宋体" w:eastAsia="仿宋_GB2312" w:cs="仿宋_GB2312"/>
                <w:color w:val="000000"/>
                <w:szCs w:val="21"/>
              </w:rPr>
            </w:pPr>
          </w:p>
        </w:tc>
        <w:tc>
          <w:tcPr>
            <w:tcW w:w="611" w:type="pct"/>
            <w:tcBorders>
              <w:top w:val="nil"/>
              <w:left w:val="nil"/>
              <w:bottom w:val="nil"/>
              <w:right w:val="nil"/>
            </w:tcBorders>
            <w:shd w:val="clear" w:color="auto" w:fill="auto"/>
            <w:noWrap/>
            <w:vAlign w:val="center"/>
          </w:tcPr>
          <w:p>
            <w:pPr>
              <w:rPr>
                <w:rFonts w:ascii="仿宋_GB2312" w:hAnsi="宋体" w:eastAsia="仿宋_GB2312" w:cs="仿宋_GB2312"/>
                <w:color w:val="000000"/>
                <w:szCs w:val="21"/>
              </w:rPr>
            </w:pPr>
          </w:p>
        </w:tc>
        <w:tc>
          <w:tcPr>
            <w:tcW w:w="381" w:type="pct"/>
            <w:tcBorders>
              <w:top w:val="nil"/>
              <w:left w:val="nil"/>
              <w:bottom w:val="nil"/>
              <w:right w:val="nil"/>
            </w:tcBorders>
            <w:shd w:val="clear" w:color="auto" w:fill="auto"/>
            <w:noWrap/>
            <w:vAlign w:val="center"/>
          </w:tcPr>
          <w:p>
            <w:pPr>
              <w:rPr>
                <w:rFonts w:ascii="仿宋_GB2312" w:hAnsi="宋体" w:eastAsia="仿宋_GB2312" w:cs="仿宋_GB2312"/>
                <w:color w:val="000000"/>
                <w:szCs w:val="21"/>
              </w:rPr>
            </w:pPr>
          </w:p>
        </w:tc>
        <w:tc>
          <w:tcPr>
            <w:tcW w:w="362" w:type="pct"/>
            <w:tcBorders>
              <w:top w:val="nil"/>
              <w:left w:val="nil"/>
              <w:bottom w:val="nil"/>
              <w:right w:val="nil"/>
            </w:tcBorders>
            <w:shd w:val="clear" w:color="auto" w:fill="auto"/>
            <w:noWrap/>
            <w:vAlign w:val="center"/>
          </w:tcPr>
          <w:p>
            <w:pPr>
              <w:rPr>
                <w:rFonts w:ascii="仿宋_GB2312" w:hAnsi="宋体" w:eastAsia="仿宋_GB2312" w:cs="仿宋_GB2312"/>
                <w:color w:val="000000"/>
                <w:szCs w:val="21"/>
              </w:rPr>
            </w:pPr>
          </w:p>
        </w:tc>
        <w:tc>
          <w:tcPr>
            <w:tcW w:w="270" w:type="pct"/>
            <w:tcBorders>
              <w:top w:val="nil"/>
              <w:left w:val="nil"/>
              <w:bottom w:val="nil"/>
              <w:right w:val="nil"/>
            </w:tcBorders>
            <w:shd w:val="clear" w:color="auto" w:fill="auto"/>
            <w:noWrap/>
            <w:vAlign w:val="center"/>
          </w:tcPr>
          <w:p>
            <w:pPr>
              <w:rPr>
                <w:rFonts w:ascii="仿宋_GB2312" w:hAnsi="宋体" w:eastAsia="仿宋_GB2312" w:cs="仿宋_GB2312"/>
                <w:color w:val="000000"/>
                <w:szCs w:val="21"/>
              </w:rPr>
            </w:pPr>
          </w:p>
        </w:tc>
        <w:tc>
          <w:tcPr>
            <w:tcW w:w="690" w:type="pct"/>
            <w:tcBorders>
              <w:top w:val="nil"/>
              <w:left w:val="nil"/>
              <w:bottom w:val="nil"/>
              <w:right w:val="nil"/>
            </w:tcBorders>
            <w:shd w:val="clear" w:color="auto" w:fill="auto"/>
            <w:noWrap/>
            <w:vAlign w:val="center"/>
          </w:tcPr>
          <w:p>
            <w:pPr>
              <w:rPr>
                <w:rFonts w:ascii="仿宋_GB2312" w:hAnsi="宋体" w:eastAsia="仿宋_GB2312" w:cs="仿宋_GB2312"/>
                <w:color w:val="000000"/>
                <w:szCs w:val="21"/>
              </w:rPr>
            </w:pPr>
          </w:p>
        </w:tc>
      </w:tr>
      <w:tr>
        <w:trPr>
          <w:trHeight w:val="255" w:hRule="atLeast"/>
        </w:trPr>
        <w:tc>
          <w:tcPr>
            <w:tcW w:w="259" w:type="pct"/>
            <w:tcBorders>
              <w:top w:val="nil"/>
              <w:left w:val="nil"/>
              <w:bottom w:val="nil"/>
              <w:right w:val="nil"/>
            </w:tcBorders>
            <w:shd w:val="clear" w:color="auto" w:fill="auto"/>
            <w:noWrap/>
            <w:vAlign w:val="center"/>
          </w:tcPr>
          <w:p>
            <w:pPr>
              <w:rPr>
                <w:rFonts w:ascii="仿宋_GB2312" w:hAnsi="宋体" w:eastAsia="仿宋_GB2312" w:cs="仿宋_GB2312"/>
                <w:color w:val="000000"/>
                <w:szCs w:val="21"/>
              </w:rPr>
            </w:pPr>
          </w:p>
        </w:tc>
        <w:tc>
          <w:tcPr>
            <w:tcW w:w="349" w:type="pct"/>
            <w:tcBorders>
              <w:top w:val="nil"/>
              <w:left w:val="nil"/>
              <w:bottom w:val="nil"/>
              <w:right w:val="nil"/>
            </w:tcBorders>
            <w:shd w:val="clear" w:color="auto" w:fill="auto"/>
            <w:noWrap/>
            <w:vAlign w:val="center"/>
          </w:tcPr>
          <w:p>
            <w:pPr>
              <w:rPr>
                <w:rFonts w:ascii="仿宋_GB2312" w:hAnsi="宋体" w:eastAsia="仿宋_GB2312" w:cs="仿宋_GB2312"/>
                <w:color w:val="000000"/>
                <w:szCs w:val="21"/>
              </w:rPr>
            </w:pPr>
          </w:p>
        </w:tc>
        <w:tc>
          <w:tcPr>
            <w:tcW w:w="917" w:type="pct"/>
            <w:tcBorders>
              <w:top w:val="nil"/>
              <w:left w:val="nil"/>
              <w:bottom w:val="nil"/>
              <w:right w:val="nil"/>
            </w:tcBorders>
            <w:shd w:val="clear" w:color="auto" w:fill="auto"/>
            <w:noWrap/>
            <w:vAlign w:val="center"/>
          </w:tcPr>
          <w:p>
            <w:pPr>
              <w:rPr>
                <w:rFonts w:ascii="仿宋_GB2312" w:hAnsi="宋体" w:eastAsia="仿宋_GB2312" w:cs="仿宋_GB2312"/>
                <w:color w:val="000000"/>
                <w:szCs w:val="21"/>
              </w:rPr>
            </w:pPr>
          </w:p>
        </w:tc>
        <w:tc>
          <w:tcPr>
            <w:tcW w:w="544" w:type="pct"/>
            <w:tcBorders>
              <w:top w:val="nil"/>
              <w:left w:val="nil"/>
              <w:bottom w:val="nil"/>
              <w:right w:val="nil"/>
            </w:tcBorders>
            <w:shd w:val="clear" w:color="auto" w:fill="auto"/>
            <w:noWrap/>
            <w:vAlign w:val="center"/>
          </w:tcPr>
          <w:p>
            <w:pPr>
              <w:rPr>
                <w:rFonts w:ascii="仿宋_GB2312" w:hAnsi="宋体" w:eastAsia="仿宋_GB2312" w:cs="仿宋_GB2312"/>
                <w:color w:val="000000"/>
                <w:szCs w:val="21"/>
              </w:rPr>
            </w:pPr>
          </w:p>
        </w:tc>
        <w:tc>
          <w:tcPr>
            <w:tcW w:w="617" w:type="pct"/>
            <w:tcBorders>
              <w:top w:val="nil"/>
              <w:left w:val="nil"/>
              <w:bottom w:val="nil"/>
              <w:right w:val="nil"/>
            </w:tcBorders>
            <w:shd w:val="clear" w:color="auto" w:fill="auto"/>
            <w:noWrap/>
            <w:vAlign w:val="center"/>
          </w:tcPr>
          <w:p>
            <w:pPr>
              <w:rPr>
                <w:rFonts w:ascii="仿宋_GB2312" w:hAnsi="宋体" w:eastAsia="仿宋_GB2312" w:cs="仿宋_GB2312"/>
                <w:color w:val="000000"/>
                <w:szCs w:val="21"/>
              </w:rPr>
            </w:pPr>
          </w:p>
        </w:tc>
        <w:tc>
          <w:tcPr>
            <w:tcW w:w="611" w:type="pct"/>
            <w:tcBorders>
              <w:top w:val="nil"/>
              <w:left w:val="nil"/>
              <w:bottom w:val="nil"/>
              <w:right w:val="nil"/>
            </w:tcBorders>
            <w:shd w:val="clear" w:color="auto" w:fill="auto"/>
            <w:noWrap/>
            <w:vAlign w:val="center"/>
          </w:tcPr>
          <w:p>
            <w:pPr>
              <w:rPr>
                <w:rFonts w:ascii="仿宋_GB2312" w:hAnsi="宋体" w:eastAsia="仿宋_GB2312" w:cs="仿宋_GB2312"/>
                <w:color w:val="000000"/>
                <w:szCs w:val="21"/>
              </w:rPr>
            </w:pPr>
          </w:p>
        </w:tc>
        <w:tc>
          <w:tcPr>
            <w:tcW w:w="381" w:type="pct"/>
            <w:tcBorders>
              <w:top w:val="nil"/>
              <w:left w:val="nil"/>
              <w:bottom w:val="nil"/>
              <w:right w:val="nil"/>
            </w:tcBorders>
            <w:shd w:val="clear" w:color="auto" w:fill="auto"/>
            <w:noWrap/>
            <w:vAlign w:val="center"/>
          </w:tcPr>
          <w:p>
            <w:pPr>
              <w:rPr>
                <w:rFonts w:ascii="仿宋_GB2312" w:hAnsi="宋体" w:eastAsia="仿宋_GB2312" w:cs="仿宋_GB2312"/>
                <w:color w:val="000000"/>
                <w:szCs w:val="21"/>
              </w:rPr>
            </w:pPr>
          </w:p>
        </w:tc>
        <w:tc>
          <w:tcPr>
            <w:tcW w:w="362" w:type="pct"/>
            <w:tcBorders>
              <w:top w:val="nil"/>
              <w:left w:val="nil"/>
              <w:bottom w:val="nil"/>
              <w:right w:val="nil"/>
            </w:tcBorders>
            <w:shd w:val="clear" w:color="auto" w:fill="auto"/>
            <w:noWrap/>
            <w:vAlign w:val="center"/>
          </w:tcPr>
          <w:p>
            <w:pPr>
              <w:rPr>
                <w:rFonts w:ascii="仿宋_GB2312" w:hAnsi="宋体" w:eastAsia="仿宋_GB2312" w:cs="仿宋_GB2312"/>
                <w:color w:val="000000"/>
                <w:szCs w:val="21"/>
              </w:rPr>
            </w:pPr>
          </w:p>
        </w:tc>
        <w:tc>
          <w:tcPr>
            <w:tcW w:w="270" w:type="pct"/>
            <w:tcBorders>
              <w:top w:val="nil"/>
              <w:left w:val="nil"/>
              <w:bottom w:val="nil"/>
              <w:right w:val="nil"/>
            </w:tcBorders>
            <w:shd w:val="clear" w:color="auto" w:fill="auto"/>
            <w:noWrap/>
            <w:vAlign w:val="center"/>
          </w:tcPr>
          <w:p>
            <w:pPr>
              <w:rPr>
                <w:rFonts w:ascii="仿宋_GB2312" w:hAnsi="宋体" w:eastAsia="仿宋_GB2312" w:cs="仿宋_GB2312"/>
                <w:color w:val="000000"/>
                <w:szCs w:val="21"/>
              </w:rPr>
            </w:pPr>
          </w:p>
        </w:tc>
        <w:tc>
          <w:tcPr>
            <w:tcW w:w="690" w:type="pct"/>
            <w:tcBorders>
              <w:top w:val="nil"/>
              <w:left w:val="nil"/>
              <w:bottom w:val="nil"/>
              <w:right w:val="nil"/>
            </w:tcBorders>
            <w:shd w:val="clear" w:color="auto" w:fill="auto"/>
            <w:noWrap/>
            <w:vAlign w:val="center"/>
          </w:tcPr>
          <w:p>
            <w:pPr>
              <w:rPr>
                <w:rFonts w:ascii="仿宋_GB2312" w:hAnsi="宋体" w:eastAsia="仿宋_GB2312" w:cs="仿宋_GB2312"/>
                <w:color w:val="000000"/>
                <w:szCs w:val="21"/>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方正小标宋简体">
    <w:altName w:val="汉仪书宋二KW"/>
    <w:panose1 w:val="00000000000000000000"/>
    <w:charset w:val="00"/>
    <w:family w:val="auto"/>
    <w:pitch w:val="default"/>
    <w:sig w:usb0="00000000" w:usb1="00000000" w:usb2="00000000" w:usb3="00000000" w:csb0="00000000"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xZmY0MGNmOWM5OTQ2MzdlMzg4M2ZhNTg3YWUyZGYifQ=="/>
  </w:docVars>
  <w:rsids>
    <w:rsidRoot w:val="000C477D"/>
    <w:rsid w:val="000C477D"/>
    <w:rsid w:val="0035729A"/>
    <w:rsid w:val="00C91101"/>
    <w:rsid w:val="102C1384"/>
    <w:rsid w:val="13E93FFE"/>
    <w:rsid w:val="1FFE2129"/>
    <w:rsid w:val="3CDE8892"/>
    <w:rsid w:val="3FDF8867"/>
    <w:rsid w:val="5B768567"/>
    <w:rsid w:val="5BDF0EA7"/>
    <w:rsid w:val="7FBFFA91"/>
    <w:rsid w:val="EBEF81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160</Words>
  <Characters>916</Characters>
  <Lines>7</Lines>
  <Paragraphs>2</Paragraphs>
  <TotalTime>0</TotalTime>
  <ScaleCrop>false</ScaleCrop>
  <LinksUpToDate>false</LinksUpToDate>
  <CharactersWithSpaces>1074</CharactersWithSpaces>
  <Application>WPS Office_5.1.1.7676_F1E327BC-269C-435d-A152-05C5408002CA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2014-10-30T12:08:00Z</dcterms:created>
  <dc:creator>chenl</dc:creator>
  <cp:lastModifiedBy>王小艳</cp:lastModifiedBy>
  <dcterms:modified xsi:type="dcterms:W3CDTF">2024-05-22T18:01:15Z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233A9D28D4F64628A570D3E88F8DD259_12</vt:lpwstr>
  </property>
</Properties>
</file>