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14321" w:type="dxa"/>
        <w:tblInd w:w="93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57"/>
        <w:gridCol w:w="883"/>
        <w:gridCol w:w="2323"/>
        <w:gridCol w:w="2715"/>
        <w:gridCol w:w="1920"/>
        <w:gridCol w:w="1710"/>
        <w:gridCol w:w="967"/>
        <w:gridCol w:w="917"/>
        <w:gridCol w:w="684"/>
        <w:gridCol w:w="1545"/>
      </w:tblGrid>
      <w:tr>
        <w:trPr>
          <w:trHeight w:val="375" w:hRule="atLeast"/>
        </w:trPr>
        <w:tc>
          <w:tcPr>
            <w:tcW w:w="386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ascii="黑体" w:hAnsi="宋体" w:eastAsia="黑体" w:cs="黑体"/>
                <w:color w:val="000000"/>
                <w:sz w:val="28"/>
                <w:szCs w:val="28"/>
              </w:rPr>
            </w:pPr>
          </w:p>
        </w:tc>
        <w:tc>
          <w:tcPr>
            <w:tcW w:w="2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9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</w:tr>
      <w:tr>
        <w:trPr>
          <w:trHeight w:val="489" w:hRule="atLeast"/>
        </w:trPr>
        <w:tc>
          <w:tcPr>
            <w:tcW w:w="0" w:type="auto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方正小标宋简体" w:hAnsi="方正小标宋简体" w:eastAsia="方正小标宋简体" w:cs="方正小标宋简体"/>
                <w:color w:val="000000"/>
                <w:sz w:val="36"/>
                <w:szCs w:val="36"/>
              </w:rPr>
            </w:pPr>
            <w:r>
              <w:rPr>
                <w:rFonts w:ascii="方正小标宋简体" w:hAnsi="方正小标宋简体" w:eastAsia="方正小标宋简体" w:cs="方正小标宋简体"/>
                <w:color w:val="000000"/>
                <w:kern w:val="0"/>
                <w:sz w:val="36"/>
                <w:szCs w:val="36"/>
                <w:lang w:bidi="ar"/>
              </w:rPr>
              <w:t>项目支出绩效自评表</w:t>
            </w:r>
          </w:p>
        </w:tc>
      </w:tr>
      <w:tr>
        <w:trPr>
          <w:trHeight w:val="479" w:hRule="atLeast"/>
        </w:trPr>
        <w:tc>
          <w:tcPr>
            <w:tcW w:w="0" w:type="auto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（202</w:t>
            </w:r>
            <w:r>
              <w:rPr>
                <w:rFonts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3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年度）</w:t>
            </w:r>
          </w:p>
        </w:tc>
      </w:tr>
      <w:tr>
        <w:trPr>
          <w:trHeight w:val="255" w:hRule="atLeast"/>
        </w:trPr>
        <w:tc>
          <w:tcPr>
            <w:tcW w:w="15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项目名称</w:t>
            </w:r>
          </w:p>
        </w:tc>
        <w:tc>
          <w:tcPr>
            <w:tcW w:w="12781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改善办学保障条件-北京农学院幼儿园发展项目</w:t>
            </w:r>
          </w:p>
        </w:tc>
      </w:tr>
      <w:tr>
        <w:trPr>
          <w:trHeight w:val="255" w:hRule="atLeast"/>
        </w:trPr>
        <w:tc>
          <w:tcPr>
            <w:tcW w:w="15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主管部门</w:t>
            </w:r>
          </w:p>
        </w:tc>
        <w:tc>
          <w:tcPr>
            <w:tcW w:w="695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北京市教育委员会</w:t>
            </w:r>
          </w:p>
        </w:tc>
        <w:tc>
          <w:tcPr>
            <w:tcW w:w="1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实施单位</w:t>
            </w:r>
          </w:p>
        </w:tc>
        <w:tc>
          <w:tcPr>
            <w:tcW w:w="411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北京农学院</w:t>
            </w:r>
          </w:p>
        </w:tc>
      </w:tr>
      <w:tr>
        <w:trPr>
          <w:trHeight w:val="255" w:hRule="atLeast"/>
        </w:trPr>
        <w:tc>
          <w:tcPr>
            <w:tcW w:w="15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项目负责人</w:t>
            </w:r>
          </w:p>
        </w:tc>
        <w:tc>
          <w:tcPr>
            <w:tcW w:w="695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于兴海</w:t>
            </w:r>
          </w:p>
        </w:tc>
        <w:tc>
          <w:tcPr>
            <w:tcW w:w="1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联系电话</w:t>
            </w:r>
          </w:p>
        </w:tc>
        <w:tc>
          <w:tcPr>
            <w:tcW w:w="411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80799085</w:t>
            </w:r>
          </w:p>
        </w:tc>
      </w:tr>
      <w:tr>
        <w:trPr>
          <w:trHeight w:val="255" w:hRule="atLeast"/>
        </w:trPr>
        <w:tc>
          <w:tcPr>
            <w:tcW w:w="1540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项目资金（万元）</w:t>
            </w:r>
          </w:p>
        </w:tc>
        <w:tc>
          <w:tcPr>
            <w:tcW w:w="23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7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年初预算数</w:t>
            </w:r>
          </w:p>
        </w:tc>
        <w:tc>
          <w:tcPr>
            <w:tcW w:w="1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全年预算数</w:t>
            </w:r>
          </w:p>
        </w:tc>
        <w:tc>
          <w:tcPr>
            <w:tcW w:w="1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全年执行数</w:t>
            </w:r>
          </w:p>
        </w:tc>
        <w:tc>
          <w:tcPr>
            <w:tcW w:w="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分值</w:t>
            </w:r>
          </w:p>
        </w:tc>
        <w:tc>
          <w:tcPr>
            <w:tcW w:w="160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执行率</w:t>
            </w:r>
          </w:p>
        </w:tc>
        <w:tc>
          <w:tcPr>
            <w:tcW w:w="15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得分</w:t>
            </w:r>
          </w:p>
        </w:tc>
      </w:tr>
      <w:tr>
        <w:trPr>
          <w:trHeight w:val="255" w:hRule="atLeast"/>
        </w:trPr>
        <w:tc>
          <w:tcPr>
            <w:tcW w:w="154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3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年度资金总额</w:t>
            </w:r>
          </w:p>
        </w:tc>
        <w:tc>
          <w:tcPr>
            <w:tcW w:w="27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293.740000 </w:t>
            </w:r>
          </w:p>
        </w:tc>
        <w:tc>
          <w:tcPr>
            <w:tcW w:w="1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293.740000 </w:t>
            </w:r>
          </w:p>
        </w:tc>
        <w:tc>
          <w:tcPr>
            <w:tcW w:w="1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293.740000 </w:t>
            </w:r>
          </w:p>
        </w:tc>
        <w:tc>
          <w:tcPr>
            <w:tcW w:w="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10</w:t>
            </w:r>
          </w:p>
        </w:tc>
        <w:tc>
          <w:tcPr>
            <w:tcW w:w="160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100.00%</w:t>
            </w:r>
          </w:p>
        </w:tc>
        <w:tc>
          <w:tcPr>
            <w:tcW w:w="15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10.00</w:t>
            </w:r>
          </w:p>
        </w:tc>
      </w:tr>
      <w:tr>
        <w:trPr>
          <w:trHeight w:val="255" w:hRule="atLeast"/>
        </w:trPr>
        <w:tc>
          <w:tcPr>
            <w:tcW w:w="154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3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其中：当年财政拨款</w:t>
            </w:r>
          </w:p>
        </w:tc>
        <w:tc>
          <w:tcPr>
            <w:tcW w:w="27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293.740000 </w:t>
            </w:r>
          </w:p>
        </w:tc>
        <w:tc>
          <w:tcPr>
            <w:tcW w:w="1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293.740000 </w:t>
            </w:r>
          </w:p>
        </w:tc>
        <w:tc>
          <w:tcPr>
            <w:tcW w:w="1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293.740000 </w:t>
            </w:r>
          </w:p>
        </w:tc>
        <w:tc>
          <w:tcPr>
            <w:tcW w:w="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—</w:t>
            </w:r>
          </w:p>
        </w:tc>
        <w:tc>
          <w:tcPr>
            <w:tcW w:w="160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100.00%</w:t>
            </w:r>
          </w:p>
        </w:tc>
        <w:tc>
          <w:tcPr>
            <w:tcW w:w="15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—</w:t>
            </w:r>
          </w:p>
        </w:tc>
      </w:tr>
      <w:tr>
        <w:trPr>
          <w:trHeight w:val="255" w:hRule="atLeast"/>
        </w:trPr>
        <w:tc>
          <w:tcPr>
            <w:tcW w:w="154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3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     上年结转资金</w:t>
            </w:r>
          </w:p>
        </w:tc>
        <w:tc>
          <w:tcPr>
            <w:tcW w:w="27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—</w:t>
            </w:r>
          </w:p>
        </w:tc>
        <w:tc>
          <w:tcPr>
            <w:tcW w:w="160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—</w:t>
            </w:r>
          </w:p>
        </w:tc>
      </w:tr>
      <w:tr>
        <w:trPr>
          <w:trHeight w:val="255" w:hRule="atLeast"/>
        </w:trPr>
        <w:tc>
          <w:tcPr>
            <w:tcW w:w="154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3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 其他资金</w:t>
            </w:r>
          </w:p>
        </w:tc>
        <w:tc>
          <w:tcPr>
            <w:tcW w:w="27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—</w:t>
            </w:r>
          </w:p>
        </w:tc>
        <w:tc>
          <w:tcPr>
            <w:tcW w:w="160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—</w:t>
            </w:r>
          </w:p>
        </w:tc>
      </w:tr>
      <w:tr>
        <w:trPr>
          <w:trHeight w:val="255" w:hRule="atLeast"/>
        </w:trPr>
        <w:tc>
          <w:tcPr>
            <w:tcW w:w="65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年度总体目标</w:t>
            </w:r>
          </w:p>
        </w:tc>
        <w:tc>
          <w:tcPr>
            <w:tcW w:w="784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预期目标</w:t>
            </w:r>
          </w:p>
        </w:tc>
        <w:tc>
          <w:tcPr>
            <w:tcW w:w="5823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实际完成情况</w:t>
            </w:r>
          </w:p>
        </w:tc>
      </w:tr>
      <w:tr>
        <w:trPr>
          <w:trHeight w:val="1634" w:hRule="atLeast"/>
        </w:trPr>
        <w:tc>
          <w:tcPr>
            <w:tcW w:w="6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4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按期完成非在编人员经费、五险一金，稳定幼儿园教师队伍，保障幼儿园各项工作稳定而顺利运行，给孩子们创造活泼，轻松，宽松，自由的学习环境，为提升学前教育提供良好的教育环境。</w:t>
            </w:r>
          </w:p>
        </w:tc>
        <w:tc>
          <w:tcPr>
            <w:tcW w:w="5823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幼儿园按照岗位绩效考核综合评价，按月发放人员经费、五险一金、劳务派遣管理费税金，合理安排并完成经费支出</w:t>
            </w:r>
          </w:p>
        </w:tc>
      </w:tr>
      <w:tr>
        <w:trPr>
          <w:trHeight w:val="510" w:hRule="atLeast"/>
        </w:trPr>
        <w:tc>
          <w:tcPr>
            <w:tcW w:w="65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绩效指标</w:t>
            </w:r>
          </w:p>
        </w:tc>
        <w:tc>
          <w:tcPr>
            <w:tcW w:w="88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一级指标</w:t>
            </w:r>
          </w:p>
        </w:tc>
        <w:tc>
          <w:tcPr>
            <w:tcW w:w="23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二级指标</w:t>
            </w:r>
          </w:p>
        </w:tc>
        <w:tc>
          <w:tcPr>
            <w:tcW w:w="27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三级指标</w:t>
            </w:r>
          </w:p>
        </w:tc>
        <w:tc>
          <w:tcPr>
            <w:tcW w:w="1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年度指标值</w:t>
            </w:r>
          </w:p>
        </w:tc>
        <w:tc>
          <w:tcPr>
            <w:tcW w:w="1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实际完成值</w:t>
            </w:r>
          </w:p>
        </w:tc>
        <w:tc>
          <w:tcPr>
            <w:tcW w:w="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分值 </w:t>
            </w:r>
          </w:p>
        </w:tc>
        <w:tc>
          <w:tcPr>
            <w:tcW w:w="9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得分 </w:t>
            </w:r>
          </w:p>
        </w:tc>
        <w:tc>
          <w:tcPr>
            <w:tcW w:w="222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偏差原因分析及改进措施</w:t>
            </w:r>
          </w:p>
        </w:tc>
      </w:tr>
      <w:tr>
        <w:trPr>
          <w:trHeight w:val="780" w:hRule="atLeast"/>
        </w:trPr>
        <w:tc>
          <w:tcPr>
            <w:tcW w:w="6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88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产出指标</w:t>
            </w:r>
          </w:p>
        </w:tc>
        <w:tc>
          <w:tcPr>
            <w:tcW w:w="2323" w:type="dxa"/>
            <w:tcBorders>
              <w:top w:val="single" w:color="000000" w:sz="4" w:space="0"/>
              <w:left w:val="single" w:color="auto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数量指标</w:t>
            </w:r>
          </w:p>
        </w:tc>
        <w:tc>
          <w:tcPr>
            <w:tcW w:w="27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幼儿园非在编人员工资、五险一金支出覆盖率大于95%</w:t>
            </w:r>
          </w:p>
        </w:tc>
        <w:tc>
          <w:tcPr>
            <w:tcW w:w="1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≥95%</w:t>
            </w:r>
          </w:p>
        </w:tc>
        <w:tc>
          <w:tcPr>
            <w:tcW w:w="1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非在编人共计53人，幼儿园幼儿人数共计381人</w:t>
            </w:r>
          </w:p>
        </w:tc>
        <w:tc>
          <w:tcPr>
            <w:tcW w:w="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10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.00 </w:t>
            </w:r>
          </w:p>
        </w:tc>
        <w:tc>
          <w:tcPr>
            <w:tcW w:w="9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default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9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.00 </w:t>
            </w:r>
          </w:p>
        </w:tc>
        <w:tc>
          <w:tcPr>
            <w:tcW w:w="222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绩效目标不够具体明确；改进措施：明确细化绩效目标</w:t>
            </w:r>
          </w:p>
        </w:tc>
      </w:tr>
      <w:tr>
        <w:trPr>
          <w:trHeight w:val="1240" w:hRule="atLeast"/>
        </w:trPr>
        <w:tc>
          <w:tcPr>
            <w:tcW w:w="6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88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323" w:type="dxa"/>
            <w:tcBorders>
              <w:top w:val="single" w:color="000000" w:sz="4" w:space="0"/>
              <w:left w:val="single" w:color="auto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质量指标</w:t>
            </w:r>
          </w:p>
        </w:tc>
        <w:tc>
          <w:tcPr>
            <w:tcW w:w="27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幼儿园按照岗位绩效考核综合评价，发放每月人员经费、五险一金，合理安排经费支出</w:t>
            </w:r>
          </w:p>
        </w:tc>
        <w:tc>
          <w:tcPr>
            <w:tcW w:w="1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Hans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val="en-US" w:eastAsia="zh-Hans" w:bidi="ar"/>
              </w:rPr>
              <w:t>定性高</w:t>
            </w:r>
          </w:p>
        </w:tc>
        <w:tc>
          <w:tcPr>
            <w:tcW w:w="1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按照《北京市幼儿园办园质量督导评估办法（试行）》和岗位考核综合评价，合理进行支出</w:t>
            </w:r>
          </w:p>
        </w:tc>
        <w:tc>
          <w:tcPr>
            <w:tcW w:w="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15.00 </w:t>
            </w:r>
          </w:p>
        </w:tc>
        <w:tc>
          <w:tcPr>
            <w:tcW w:w="9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14.00 </w:t>
            </w:r>
          </w:p>
        </w:tc>
        <w:tc>
          <w:tcPr>
            <w:tcW w:w="222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偏差原因：项目指标值不够明确具体；措施：提高绩效目标制定水平，明确细化指标</w:t>
            </w:r>
          </w:p>
        </w:tc>
      </w:tr>
      <w:tr>
        <w:trPr>
          <w:trHeight w:val="1040" w:hRule="atLeast"/>
        </w:trPr>
        <w:tc>
          <w:tcPr>
            <w:tcW w:w="6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88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323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时效指标</w:t>
            </w:r>
          </w:p>
        </w:tc>
        <w:tc>
          <w:tcPr>
            <w:tcW w:w="27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支付完成时间（2023年1月1日--2023年12月31日）</w:t>
            </w:r>
          </w:p>
        </w:tc>
        <w:tc>
          <w:tcPr>
            <w:tcW w:w="1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2023年</w:t>
            </w:r>
          </w:p>
        </w:tc>
        <w:tc>
          <w:tcPr>
            <w:tcW w:w="1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2023年1月-12月完成；2023年12月30日完成发放与支出</w:t>
            </w:r>
          </w:p>
        </w:tc>
        <w:tc>
          <w:tcPr>
            <w:tcW w:w="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15.00 </w:t>
            </w:r>
          </w:p>
        </w:tc>
        <w:tc>
          <w:tcPr>
            <w:tcW w:w="9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15.00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</w:t>
            </w:r>
          </w:p>
        </w:tc>
        <w:tc>
          <w:tcPr>
            <w:tcW w:w="222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无</w:t>
            </w:r>
          </w:p>
        </w:tc>
      </w:tr>
      <w:tr>
        <w:trPr>
          <w:trHeight w:val="1000" w:hRule="atLeast"/>
        </w:trPr>
        <w:tc>
          <w:tcPr>
            <w:tcW w:w="6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成本指标</w:t>
            </w:r>
          </w:p>
        </w:tc>
        <w:tc>
          <w:tcPr>
            <w:tcW w:w="2323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val="en-US" w:eastAsia="zh-Hans" w:bidi="ar"/>
              </w:rPr>
              <w:t>经济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成本指标</w:t>
            </w:r>
          </w:p>
        </w:tc>
        <w:tc>
          <w:tcPr>
            <w:tcW w:w="27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节俭与控制人员成本，严格按照“幼儿园工作规程”幼儿与教师比例要求执行。</w:t>
            </w:r>
          </w:p>
        </w:tc>
        <w:tc>
          <w:tcPr>
            <w:tcW w:w="1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293.74万元</w:t>
            </w:r>
          </w:p>
        </w:tc>
        <w:tc>
          <w:tcPr>
            <w:tcW w:w="1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实际完成293.74万元</w:t>
            </w:r>
          </w:p>
        </w:tc>
        <w:tc>
          <w:tcPr>
            <w:tcW w:w="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10.00 </w:t>
            </w:r>
          </w:p>
        </w:tc>
        <w:tc>
          <w:tcPr>
            <w:tcW w:w="9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10.00 </w:t>
            </w:r>
          </w:p>
        </w:tc>
        <w:tc>
          <w:tcPr>
            <w:tcW w:w="222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无</w:t>
            </w:r>
          </w:p>
        </w:tc>
      </w:tr>
      <w:tr>
        <w:trPr>
          <w:trHeight w:val="1860" w:hRule="atLeast"/>
        </w:trPr>
        <w:tc>
          <w:tcPr>
            <w:tcW w:w="6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883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Hans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Hans"/>
              </w:rPr>
              <w:t>效益指标</w:t>
            </w:r>
          </w:p>
        </w:tc>
        <w:tc>
          <w:tcPr>
            <w:tcW w:w="23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经济效益指标</w:t>
            </w:r>
          </w:p>
        </w:tc>
        <w:tc>
          <w:tcPr>
            <w:tcW w:w="27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让幼儿园的每一处都成为陶冶孩子情操、规范行为、净化心灵的空间，在潜移默化中能带给孩子善与美的教育资源，尽量提供给幼儿及家长更多的人性化服务、课程建设、对孩子进行多才多艺的培养。</w:t>
            </w:r>
          </w:p>
        </w:tc>
        <w:tc>
          <w:tcPr>
            <w:tcW w:w="1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Hans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val="en-US" w:eastAsia="zh-Hans" w:bidi="ar"/>
              </w:rPr>
              <w:t>定性优</w:t>
            </w:r>
          </w:p>
        </w:tc>
        <w:tc>
          <w:tcPr>
            <w:tcW w:w="1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让幼儿园的每一处都成为陶冶孩子情操、规范行为、净化心灵的空间，在潜移默化中能带给孩子善与美的教育资源，尽量提供给幼儿及家长更多的人性化服务、课程建设、对孩子进行多才多艺的培养。</w:t>
            </w:r>
          </w:p>
        </w:tc>
        <w:tc>
          <w:tcPr>
            <w:tcW w:w="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10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.00 </w:t>
            </w:r>
          </w:p>
        </w:tc>
        <w:tc>
          <w:tcPr>
            <w:tcW w:w="9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10.00 </w:t>
            </w:r>
          </w:p>
        </w:tc>
        <w:tc>
          <w:tcPr>
            <w:tcW w:w="2229" w:type="dxa"/>
            <w:gridSpan w:val="2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Hans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Hans"/>
              </w:rPr>
              <w:t>无</w:t>
            </w:r>
          </w:p>
        </w:tc>
      </w:tr>
      <w:tr>
        <w:trPr>
          <w:trHeight w:val="1740" w:hRule="atLeast"/>
        </w:trPr>
        <w:tc>
          <w:tcPr>
            <w:tcW w:w="6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883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3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生态效益指标</w:t>
            </w:r>
          </w:p>
        </w:tc>
        <w:tc>
          <w:tcPr>
            <w:tcW w:w="27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提供幼儿园班级环境创设与管理，如幼儿活动区域、学习场所、游戏空间等氛围，提倡低成本高效益的优质环境，环境是教育重要资源，通过环境的创设和利用，有效的促进幼儿发展。</w:t>
            </w:r>
          </w:p>
        </w:tc>
        <w:tc>
          <w:tcPr>
            <w:tcW w:w="1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val="en-US" w:eastAsia="zh-Hans" w:bidi="ar"/>
              </w:rPr>
              <w:t>定性优</w:t>
            </w:r>
          </w:p>
        </w:tc>
        <w:tc>
          <w:tcPr>
            <w:tcW w:w="1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提供幼儿园班级环境创设与管理，如幼儿活动区域、学习场所、游戏空间等氛围，提倡低成本高效益的优质环境，环境是教育重要资源，通过环境的创设和利用，有效的促进幼儿发展。</w:t>
            </w:r>
          </w:p>
        </w:tc>
        <w:tc>
          <w:tcPr>
            <w:tcW w:w="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10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.00 </w:t>
            </w:r>
          </w:p>
        </w:tc>
        <w:tc>
          <w:tcPr>
            <w:tcW w:w="9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Hans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10.00 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</w:t>
            </w:r>
          </w:p>
        </w:tc>
        <w:tc>
          <w:tcPr>
            <w:tcW w:w="222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Hans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Hans"/>
              </w:rPr>
              <w:t>无</w:t>
            </w:r>
          </w:p>
        </w:tc>
      </w:tr>
      <w:tr>
        <w:trPr>
          <w:trHeight w:val="1740" w:hRule="atLeast"/>
        </w:trPr>
        <w:tc>
          <w:tcPr>
            <w:tcW w:w="6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883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3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社会效益指标</w:t>
            </w:r>
          </w:p>
        </w:tc>
        <w:tc>
          <w:tcPr>
            <w:tcW w:w="27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幼教机构对当地适龄幼儿的资源共享，入学幼儿（家长）对幼教机构提供服务的满意度，根据教师比例解决就业教师人数（名额），考虑机构目前的经济结构和技术水平的持久性。</w:t>
            </w:r>
          </w:p>
        </w:tc>
        <w:tc>
          <w:tcPr>
            <w:tcW w:w="1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≥87%</w:t>
            </w:r>
          </w:p>
        </w:tc>
        <w:tc>
          <w:tcPr>
            <w:tcW w:w="1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幼教机构对当地适龄幼儿的资源共享，入学幼儿（家长）对幼教机构提供服务的满意度，根据教师比例解决就业教师人数（名额），考虑机构目前的经济结构和技术水平的持久性。</w:t>
            </w:r>
          </w:p>
        </w:tc>
        <w:tc>
          <w:tcPr>
            <w:tcW w:w="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10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.00 </w:t>
            </w:r>
          </w:p>
        </w:tc>
        <w:tc>
          <w:tcPr>
            <w:tcW w:w="9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7.00 </w:t>
            </w:r>
          </w:p>
        </w:tc>
        <w:tc>
          <w:tcPr>
            <w:tcW w:w="222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原因：绩效目标与项目的相关性有待提高；措施：严格围绕项目主体内容制定绩效目标并总结绩效成果</w:t>
            </w:r>
          </w:p>
        </w:tc>
      </w:tr>
      <w:tr>
        <w:trPr>
          <w:trHeight w:val="1700" w:hRule="atLeast"/>
        </w:trPr>
        <w:tc>
          <w:tcPr>
            <w:tcW w:w="6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8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满意度指标</w:t>
            </w:r>
          </w:p>
        </w:tc>
        <w:tc>
          <w:tcPr>
            <w:tcW w:w="23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服务对象满意度指标</w:t>
            </w:r>
          </w:p>
        </w:tc>
        <w:tc>
          <w:tcPr>
            <w:tcW w:w="27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幼儿园教师、家长满意度不低于95%。</w:t>
            </w:r>
          </w:p>
        </w:tc>
        <w:tc>
          <w:tcPr>
            <w:tcW w:w="1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≥95%</w:t>
            </w:r>
          </w:p>
        </w:tc>
        <w:tc>
          <w:tcPr>
            <w:tcW w:w="1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幼儿园教师、家长满意度96％</w:t>
            </w:r>
          </w:p>
        </w:tc>
        <w:tc>
          <w:tcPr>
            <w:tcW w:w="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10.00 </w:t>
            </w:r>
          </w:p>
        </w:tc>
        <w:tc>
          <w:tcPr>
            <w:tcW w:w="9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6.00 </w:t>
            </w:r>
          </w:p>
        </w:tc>
        <w:tc>
          <w:tcPr>
            <w:tcW w:w="222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原因：暂未进行具体的满意度问卷调查，经反馈，满意度可达95%；改进措施：完善满意度指标调查流程和数据分析</w:t>
            </w:r>
          </w:p>
        </w:tc>
      </w:tr>
      <w:tr>
        <w:trPr>
          <w:trHeight w:val="450" w:hRule="atLeast"/>
        </w:trPr>
        <w:tc>
          <w:tcPr>
            <w:tcW w:w="10208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总分</w:t>
            </w:r>
          </w:p>
        </w:tc>
        <w:tc>
          <w:tcPr>
            <w:tcW w:w="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100.00 </w:t>
            </w:r>
          </w:p>
        </w:tc>
        <w:tc>
          <w:tcPr>
            <w:tcW w:w="9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9</w:t>
            </w:r>
            <w:r>
              <w:rPr>
                <w:rFonts w:hint="default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</w:t>
            </w:r>
            <w:bookmarkStart w:id="0" w:name="_GoBack"/>
            <w:bookmarkEnd w:id="0"/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.00 </w:t>
            </w:r>
          </w:p>
        </w:tc>
        <w:tc>
          <w:tcPr>
            <w:tcW w:w="222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</w:tr>
    </w:tbl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1"/>
    <w:family w:val="swiss"/>
    <w:pitch w:val="default"/>
    <w:sig w:usb0="00000000" w:usb1="00000000" w:usb2="00000000" w:usb3="00000000" w:csb0="00000000" w:csb1="0000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00000000" w:usb1="00000000" w:usb2="00000000" w:usb3="00000000" w:csb0="00000000" w:csb1="0000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Helvetica Neue">
    <w:panose1 w:val="02000503000000020004"/>
    <w:charset w:val="00"/>
    <w:family w:val="auto"/>
    <w:pitch w:val="default"/>
    <w:sig w:usb0="00000000" w:usb1="00000000" w:usb2="00000000" w:usb3="00000000" w:csb0="00000000" w:csb1="00000000"/>
  </w:font>
  <w:font w:name="汉仪书宋二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汉仪中黑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方正小标宋简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altName w:val="方正仿宋_GBK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仿宋_GBK">
    <w:panose1 w:val="02000000000000000000"/>
    <w:charset w:val="86"/>
    <w:family w:val="auto"/>
    <w:pitch w:val="default"/>
    <w:sig w:usb0="00000000" w:usb1="00000000" w:usb2="00000000" w:usb3="00000000" w:csb0="0016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2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QxZmY0MGNmOWM5OTQ2MzdlMzg4M2ZhNTg3YWUyZGYifQ=="/>
  </w:docVars>
  <w:rsids>
    <w:rsidRoot w:val="008B4E22"/>
    <w:rsid w:val="00095273"/>
    <w:rsid w:val="008B4E22"/>
    <w:rsid w:val="00F14573"/>
    <w:rsid w:val="102C1384"/>
    <w:rsid w:val="1DFF1012"/>
    <w:rsid w:val="37EF01BD"/>
    <w:rsid w:val="5E8F8BD1"/>
    <w:rsid w:val="609365A4"/>
    <w:rsid w:val="65B73ABF"/>
    <w:rsid w:val="771E0539"/>
    <w:rsid w:val="7FEE2AFC"/>
    <w:rsid w:val="B69DEF9F"/>
    <w:rsid w:val="BDF7EB40"/>
    <w:rsid w:val="D8FF128B"/>
    <w:rsid w:val="EFFF1738"/>
    <w:rsid w:val="EFFF9990"/>
    <w:rsid w:val="F6DDA3C1"/>
    <w:rsid w:val="FDFFE890"/>
    <w:rsid w:val="FF9FCA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290</Words>
  <Characters>1659</Characters>
  <Lines>13</Lines>
  <Paragraphs>3</Paragraphs>
  <TotalTime>1</TotalTime>
  <ScaleCrop>false</ScaleCrop>
  <LinksUpToDate>false</LinksUpToDate>
  <CharactersWithSpaces>1946</CharactersWithSpaces>
  <Application>WPS Office_5.1.1.7676_F1E327BC-269C-435d-A152-05C5408002CA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2014-10-30T04:08:00Z</dcterms:created>
  <dc:creator>chenl</dc:creator>
  <cp:lastModifiedBy>王小艳</cp:lastModifiedBy>
  <dcterms:modified xsi:type="dcterms:W3CDTF">2024-05-22T17:20:40Z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2052-5.1.1.7676</vt:lpwstr>
  </property>
  <property fmtid="{D5CDD505-2E9C-101B-9397-08002B2CF9AE}" pid="3" name="ICV">
    <vt:lpwstr>233A9D28D4F64628A570D3E88F8DD259_12</vt:lpwstr>
  </property>
</Properties>
</file>