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8" w:type="pct"/>
        <w:tblInd w:w="0" w:type="dxa"/>
        <w:tblLayout w:type="autofit"/>
        <w:tblCellMar>
          <w:top w:w="0" w:type="dxa"/>
          <w:left w:w="108" w:type="dxa"/>
          <w:bottom w:w="0" w:type="dxa"/>
          <w:right w:w="108" w:type="dxa"/>
        </w:tblCellMar>
      </w:tblPr>
      <w:tblGrid>
        <w:gridCol w:w="748"/>
        <w:gridCol w:w="1009"/>
        <w:gridCol w:w="2649"/>
        <w:gridCol w:w="1590"/>
        <w:gridCol w:w="1527"/>
        <w:gridCol w:w="2071"/>
        <w:gridCol w:w="1102"/>
        <w:gridCol w:w="1046"/>
        <w:gridCol w:w="779"/>
        <w:gridCol w:w="1647"/>
      </w:tblGrid>
      <w:tr>
        <w:trPr>
          <w:trHeight w:val="375" w:hRule="atLeast"/>
        </w:trPr>
        <w:tc>
          <w:tcPr>
            <w:tcW w:w="1555" w:type="pct"/>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56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39"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3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389"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369"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275"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581" w:type="pct"/>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5000" w:type="pct"/>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（202</w:t>
            </w:r>
            <w:r>
              <w:rPr>
                <w:rFonts w:ascii="仿宋_GB2312" w:hAnsi="宋体" w:eastAsia="仿宋_GB2312" w:cs="仿宋_GB2312"/>
                <w:color w:val="000000"/>
                <w:kern w:val="0"/>
                <w:sz w:val="28"/>
                <w:szCs w:val="28"/>
                <w:lang w:bidi="ar"/>
              </w:rPr>
              <w:t>3</w:t>
            </w:r>
            <w:r>
              <w:rPr>
                <w:rFonts w:hint="eastAsia" w:ascii="仿宋_GB2312" w:hAnsi="宋体" w:eastAsia="仿宋_GB2312" w:cs="仿宋_GB2312"/>
                <w:color w:val="000000"/>
                <w:kern w:val="0"/>
                <w:sz w:val="28"/>
                <w:szCs w:val="28"/>
                <w:lang w:bidi="ar"/>
              </w:rPr>
              <w:t>年度）</w:t>
            </w:r>
          </w:p>
        </w:tc>
      </w:tr>
      <w:tr>
        <w:trPr>
          <w:trHeight w:val="255" w:hRule="atLeast"/>
        </w:trPr>
        <w:tc>
          <w:tcPr>
            <w:tcW w:w="6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4380"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北京市创新团队-产业经济与政策创新团队家畜产业经济与政策研究岗位专家工作经费</w:t>
            </w:r>
          </w:p>
        </w:tc>
      </w:tr>
      <w:tr>
        <w:trPr>
          <w:trHeight w:val="255" w:hRule="atLeast"/>
        </w:trPr>
        <w:tc>
          <w:tcPr>
            <w:tcW w:w="6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20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北京市教育委员会</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161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北京农学院</w:t>
            </w:r>
          </w:p>
        </w:tc>
      </w:tr>
      <w:tr>
        <w:trPr>
          <w:trHeight w:val="255" w:hRule="atLeast"/>
        </w:trPr>
        <w:tc>
          <w:tcPr>
            <w:tcW w:w="6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203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刘芳</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161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80795627</w:t>
            </w:r>
          </w:p>
        </w:tc>
      </w:tr>
      <w:tr>
        <w:trPr>
          <w:trHeight w:val="255" w:hRule="atLeast"/>
        </w:trPr>
        <w:tc>
          <w:tcPr>
            <w:tcW w:w="62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项目资金（万元）</w:t>
            </w:r>
          </w:p>
        </w:tc>
        <w:tc>
          <w:tcPr>
            <w:tcW w:w="935"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5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rPr>
          <w:trHeight w:val="255" w:hRule="atLeast"/>
        </w:trPr>
        <w:tc>
          <w:tcPr>
            <w:tcW w:w="62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35" w:type="pct"/>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30.000000 </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30.000000 </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29.852300 </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99.51%</w:t>
            </w:r>
          </w:p>
        </w:tc>
        <w:tc>
          <w:tcPr>
            <w:tcW w:w="5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9.95</w:t>
            </w:r>
          </w:p>
        </w:tc>
      </w:tr>
      <w:tr>
        <w:trPr>
          <w:trHeight w:val="255" w:hRule="atLeast"/>
        </w:trPr>
        <w:tc>
          <w:tcPr>
            <w:tcW w:w="62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35"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30.000000 </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30.000000 </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29.852300 </w:t>
            </w:r>
          </w:p>
        </w:tc>
        <w:tc>
          <w:tcPr>
            <w:tcW w:w="389"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99.51%</w:t>
            </w:r>
          </w:p>
        </w:tc>
        <w:tc>
          <w:tcPr>
            <w:tcW w:w="5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62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35"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62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35"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rPr>
          <w:trHeight w:val="255" w:hRule="atLeast"/>
        </w:trPr>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239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234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rPr>
          <w:trHeight w:val="1634" w:hRule="atLeast"/>
        </w:trPr>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39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2023年整体目标：目标1：完善更新北京家畜产业基础数据库，更新数据库至2023年目标；2：开发完善北京家畜产业监测预警平台；目标3：持续开展北京家畜产业发展水平动态评价目标；4：持续开展产业热点问题研究</w:t>
            </w:r>
          </w:p>
        </w:tc>
        <w:tc>
          <w:tcPr>
            <w:tcW w:w="2345"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1：完善更新了北京家畜产业基础数据库；2：开发完善了北京家畜产业监测预警平台；3：持续开展了北京家畜产业发展水平动态评价目标；4：持续开展了产业热点问题研究</w:t>
            </w:r>
          </w:p>
        </w:tc>
      </w:tr>
      <w:tr>
        <w:trPr>
          <w:trHeight w:val="510" w:hRule="atLeast"/>
        </w:trPr>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356"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rPr>
          <w:trHeight w:val="740" w:hRule="atLeast"/>
        </w:trPr>
        <w:tc>
          <w:tcPr>
            <w:tcW w:w="264"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935"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完善和更新北京家畜产业基础数据库1套</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64"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35"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出版专著1部</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＝1部</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1部</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8</w:t>
            </w:r>
            <w:r>
              <w:rPr>
                <w:rFonts w:hint="eastAsia" w:ascii="仿宋_GB2312" w:hAnsi="宋体" w:eastAsia="仿宋_GB2312" w:cs="仿宋_GB2312"/>
                <w:color w:val="000000"/>
                <w:kern w:val="0"/>
                <w:szCs w:val="21"/>
                <w:lang w:bidi="ar"/>
              </w:rPr>
              <w:t xml:space="preserve">.00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8</w:t>
            </w:r>
            <w:r>
              <w:rPr>
                <w:rFonts w:hint="eastAsia" w:ascii="仿宋_GB2312" w:hAnsi="宋体" w:eastAsia="仿宋_GB2312" w:cs="仿宋_GB2312"/>
                <w:color w:val="000000"/>
                <w:kern w:val="0"/>
                <w:szCs w:val="21"/>
                <w:lang w:bidi="ar"/>
              </w:rPr>
              <w:t xml:space="preserve">.00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64"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35"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撰写北京奶业监测月报12期</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＝12期</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12期</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800" w:hRule="atLeast"/>
        </w:trPr>
        <w:tc>
          <w:tcPr>
            <w:tcW w:w="264"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35"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提交政策建议报告1份</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＝1份</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《北京奶业高质量发展行动方案（2023-2027）》</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64"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35"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对标基础数据库建设需求，建立涵盖生猪、奶牛养殖场信息采集系统、家畜产品价格采集系统、家畜产业贸易损害安全预警平台三个模块的产业监测预警平台</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64"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35"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深入细致，及时全面的追踪产业发展动态</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＝1篇</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产业发展报告2篇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64"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35"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从全产业链视角，建立覆盖养殖、市场和贸易的数据库</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4.00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64"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935"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按任务书进度执行</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＝1年</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1年</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8</w:t>
            </w:r>
            <w:r>
              <w:rPr>
                <w:rFonts w:hint="eastAsia" w:ascii="仿宋_GB2312" w:hAnsi="宋体" w:eastAsia="仿宋_GB2312" w:cs="仿宋_GB2312"/>
                <w:color w:val="000000"/>
                <w:kern w:val="0"/>
                <w:szCs w:val="21"/>
                <w:lang w:bidi="ar"/>
              </w:rPr>
              <w:t xml:space="preserve">.00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8</w:t>
            </w:r>
            <w:r>
              <w:rPr>
                <w:rFonts w:hint="eastAsia" w:ascii="仿宋_GB2312" w:hAnsi="宋体" w:eastAsia="仿宋_GB2312" w:cs="仿宋_GB2312"/>
                <w:color w:val="000000"/>
                <w:kern w:val="0"/>
                <w:szCs w:val="21"/>
                <w:lang w:bidi="ar"/>
              </w:rPr>
              <w:t>.00</w:t>
            </w:r>
            <w:bookmarkStart w:id="0" w:name="_GoBack"/>
            <w:bookmarkEnd w:id="0"/>
            <w:r>
              <w:rPr>
                <w:rFonts w:hint="eastAsia" w:ascii="仿宋_GB2312" w:hAnsi="宋体" w:eastAsia="仿宋_GB2312" w:cs="仿宋_GB2312"/>
                <w:color w:val="000000"/>
                <w:kern w:val="0"/>
                <w:szCs w:val="21"/>
                <w:lang w:bidi="ar"/>
              </w:rPr>
              <w:t xml:space="preserve">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580" w:hRule="atLeast"/>
        </w:trPr>
        <w:tc>
          <w:tcPr>
            <w:tcW w:w="264"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35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935"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总成本控制在预算经费30万元之内</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≤30万元</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29.8523万元</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trPr>
          <w:trHeight w:val="2080" w:hRule="atLeast"/>
        </w:trPr>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restart"/>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经济效益指标</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业经济岗位对奶业和生猪产业宏微观信息的追踪和月报及相关研究报告的撰写，有利于生猪和奶牛养殖户和加工企业更好的了解家畜产业的国内外产业环境，优化自身产业经营管理决策，提高经营管理效益，从而提升产业的经济效益</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定性高</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相关月报及报告已经完成发表，对产业发展有长足影响</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9.00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绩效指标设定不够具体明确；措施：明确细化绩效指标</w:t>
            </w:r>
          </w:p>
        </w:tc>
      </w:tr>
      <w:tr>
        <w:trPr>
          <w:trHeight w:val="580" w:hRule="atLeast"/>
        </w:trPr>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生态效益指标</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培训倡导绿色养殖</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定性高</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研究水平较高</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绩效指标设定不够具体明确；措施：明确细化绩效指标</w:t>
            </w:r>
          </w:p>
        </w:tc>
      </w:tr>
      <w:tr>
        <w:trPr>
          <w:trHeight w:val="1220" w:hRule="atLeast"/>
        </w:trPr>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56"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社会效益指标</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聚焦2023年北京家畜产业发展的技术和政策瓶颈问题，为家畜政府主管部门制定政策提供实证支撑</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定性高</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《北京奶业高质量发展行动方案（2023-2027）》京政农发[2023]48号已发布实施</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原因：作为创新团队项目，绩效目标未涉及团队建设方面；改进措施：合理规划绩效目标，围绕项目主旨去设置</w:t>
            </w:r>
          </w:p>
        </w:tc>
      </w:tr>
      <w:tr>
        <w:trPr>
          <w:trHeight w:val="1600" w:hRule="atLeast"/>
        </w:trPr>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服务对象满意度指标</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为家畜产业经营主体及时提供的国内外市场信息，效果满意度达95%以上</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≥95%</w:t>
            </w:r>
          </w:p>
        </w:tc>
        <w:tc>
          <w:tcPr>
            <w:tcW w:w="7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相关研究意见已经得到采纳，主体满意度高，但未做具体调研</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6.00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原因：暂未进行具体的满意度问卷调查，经反馈，满意度较高；改进措施：完善满意度指标调查流程和数据分析</w:t>
            </w:r>
          </w:p>
        </w:tc>
      </w:tr>
      <w:tr>
        <w:trPr>
          <w:trHeight w:val="450" w:hRule="atLeast"/>
        </w:trPr>
        <w:tc>
          <w:tcPr>
            <w:tcW w:w="338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100.00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90.95 </w:t>
            </w:r>
          </w:p>
        </w:tc>
        <w:tc>
          <w:tcPr>
            <w:tcW w:w="85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00FF7749"/>
    <w:rsid w:val="00575FFB"/>
    <w:rsid w:val="00E9489D"/>
    <w:rsid w:val="00FF7749"/>
    <w:rsid w:val="102C1384"/>
    <w:rsid w:val="4FECDE82"/>
    <w:rsid w:val="6A62743F"/>
    <w:rsid w:val="7B2EBE7D"/>
    <w:rsid w:val="7F6F43C1"/>
    <w:rsid w:val="DDFF5D0C"/>
    <w:rsid w:val="F6642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251</Words>
  <Characters>1436</Characters>
  <Lines>11</Lines>
  <Paragraphs>3</Paragraphs>
  <TotalTime>0</TotalTime>
  <ScaleCrop>false</ScaleCrop>
  <LinksUpToDate>false</LinksUpToDate>
  <CharactersWithSpaces>1684</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chenl</dc:creator>
  <cp:lastModifiedBy>王小艳</cp:lastModifiedBy>
  <dcterms:modified xsi:type="dcterms:W3CDTF">2024-05-22T19:59:56Z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233A9D28D4F64628A570D3E88F8DD259_12</vt:lpwstr>
  </property>
</Properties>
</file>