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641"/>
        <w:gridCol w:w="1684"/>
        <w:gridCol w:w="3274"/>
        <w:gridCol w:w="1392"/>
        <w:gridCol w:w="3609"/>
        <w:gridCol w:w="697"/>
        <w:gridCol w:w="751"/>
        <w:gridCol w:w="485"/>
        <w:gridCol w:w="1176"/>
      </w:tblGrid>
      <w:tr w14:paraId="57C75A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9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7DF84">
            <w:pPr>
              <w:spacing w:line="480" w:lineRule="exac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6BE6A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3E531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C45DF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130E9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E3DA0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EFAF1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DC4E6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73D17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1AEF4">
            <w:pPr>
              <w:spacing w:line="48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</w:pPr>
            <w:bookmarkStart w:id="0" w:name="RANGE!A2:J23"/>
            <w:r>
              <w:rPr>
                <w:rFonts w:hint="eastAsia" w:ascii="方正小标宋简体" w:hAnsi="黑体" w:eastAsia="方正小标宋简体" w:cs="Times New Roman"/>
                <w:sz w:val="36"/>
                <w:szCs w:val="36"/>
              </w:rPr>
              <w:t>项目支出绩效自评表</w:t>
            </w:r>
            <w:bookmarkEnd w:id="0"/>
          </w:p>
        </w:tc>
      </w:tr>
      <w:tr w14:paraId="2C8528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4803DF3">
            <w:pPr>
              <w:spacing w:line="480" w:lineRule="exact"/>
              <w:jc w:val="center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（2023年度）</w:t>
            </w:r>
          </w:p>
          <w:p w14:paraId="46EA7B33">
            <w:pPr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2C6D40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3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6C99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610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1711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改善办学保障条件-樱花园校区运动场维修改造（上年滚动）</w:t>
            </w:r>
          </w:p>
        </w:tc>
      </w:tr>
      <w:tr w14:paraId="6C79D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3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5F55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24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B242E4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1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D081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097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CE78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北京服装学院</w:t>
            </w:r>
          </w:p>
        </w:tc>
      </w:tr>
      <w:tr w14:paraId="2BD793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3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54467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24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2105F3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金璐</w:t>
            </w:r>
          </w:p>
        </w:tc>
        <w:tc>
          <w:tcPr>
            <w:tcW w:w="1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DFB44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097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D3E31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15652533455</w:t>
            </w:r>
          </w:p>
        </w:tc>
      </w:tr>
      <w:tr w14:paraId="666D7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390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4FF3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305FE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DB5F0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DA82F6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DF005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2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1CF5C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43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0E9E6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FA29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</w:tr>
      <w:tr w14:paraId="47D30B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39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AFA2D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C45A0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87C43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                          -   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7F81E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532.970000 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A7F71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                       532.939960 </w:t>
            </w:r>
          </w:p>
        </w:tc>
        <w:tc>
          <w:tcPr>
            <w:tcW w:w="2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BEFFE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3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D076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99.99%</w:t>
            </w: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0FDB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10.00</w:t>
            </w:r>
          </w:p>
        </w:tc>
      </w:tr>
      <w:tr w14:paraId="338D97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39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CB1BB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AFC5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708D26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                          -   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3ACF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532.970000 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F687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                       532.939960 </w:t>
            </w:r>
          </w:p>
        </w:tc>
        <w:tc>
          <w:tcPr>
            <w:tcW w:w="2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80DF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3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0CFAC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99.99%</w:t>
            </w: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C63C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 w14:paraId="787A09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39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31BB3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A85F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72D3D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68B6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8F625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B53C1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3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88F1E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4D5C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 w14:paraId="72D6EA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39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129BF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B746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5D828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5A9E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488A4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6AE77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3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F0AC3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8CB3B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 w14:paraId="65619C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6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17EE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466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EA05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370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AE2F4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实际完成情况</w:t>
            </w:r>
          </w:p>
        </w:tc>
      </w:tr>
      <w:tr w14:paraId="2A866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0" w:hRule="atLeast"/>
        </w:trPr>
        <w:tc>
          <w:tcPr>
            <w:tcW w:w="1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656B1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466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8B5E5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基础设施改造——樱花园校区运动场维修改造项目的实施为保障校园安全稳定、全面排除校园室外运动场地基础设施安全隐患，助力发展学生体育教育，全面提升学生身体素质。本次改造内容为室外运动场地面层改造，改造面积共计14044.46平方米，通过改造提升室外运动场地使用功能，满足师生体育运动场地所需。            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项目期目标（2024年）：完成全部工程尾款支付工作。</w:t>
            </w:r>
          </w:p>
        </w:tc>
        <w:tc>
          <w:tcPr>
            <w:tcW w:w="2370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D6D3C0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基础设施改造——樱花园校区运动场维修改造项目的实施为保障校园安全稳定、全面排除校园室外运动场地基础设施安全隐患，助力发展学生体育教育，全面提升学生身体素质。本次改造内容为室外运动场地面层改造，改造面积共计14044.46平方米，通过改造提升室外运动场地使用功能，满足师生体育运动场地所需。            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项目期目标（2024年）：完成全部工程尾款支付工作。</w:t>
            </w:r>
          </w:p>
        </w:tc>
      </w:tr>
      <w:tr w14:paraId="580D26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6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FC2B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E55C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5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BE797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1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66223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4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2F8A0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1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EA93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2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ECD8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F2AA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F5140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14:paraId="367F27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AC48E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335A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5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E3F1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1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87B6F6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运动场地面层改造，改造面积共计14044.46平方米</w:t>
            </w:r>
          </w:p>
        </w:tc>
        <w:tc>
          <w:tcPr>
            <w:tcW w:w="4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82F87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84072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面层拆除、清运14044.46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、原混凝土基础铣刨拉毛及铺设沥青、蓝色预制型橡胶跑道面层铺设5828.16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、羽毛球场地面层铺设1303.47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、足球场人造草坪铺设3597.5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、场地东西侧新作8套中杆灯基础及电源布线8套、运动场安装围网拆除新作3124.12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、篮球场面层铺设3315.33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、修补运动场围网下矮墙大理石200平米200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、修建小型主席台48.8平米及电源架设布线48.8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、原足球场、羽毛球场场地排水沟清理疏通，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雨水箅子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更换，排水沟内壁防水砂浆修补及局部破损沟盖板更换511米、14个、400米</w:t>
            </w:r>
          </w:p>
        </w:tc>
        <w:tc>
          <w:tcPr>
            <w:tcW w:w="2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3A6C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310C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D64F9D1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数量指标填写不够具体量化。</w:t>
            </w:r>
          </w:p>
          <w:p w14:paraId="6CD80686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改进措施：具体设置数量指标，以便能够更好地进行考评</w:t>
            </w:r>
          </w:p>
        </w:tc>
      </w:tr>
      <w:tr w14:paraId="350672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7" w:hRule="atLeast"/>
        </w:trPr>
        <w:tc>
          <w:tcPr>
            <w:tcW w:w="1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E19B3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FCBEA6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A98E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1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7E0E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质量保修期满足京财教育【2021】1157号文件要求；跑道基础沥青混凝土及沥青材料技术要求参照JTGF40-2004规范；预制橡胶跑道1、获得国际田联认证，2、获得中国田协审定证书，3、通过GB36246-2018标准检测，中国田协指定实验室的物理、化学、环保、检测，并提供检测报告；人造草评提供CM</w:t>
            </w:r>
          </w:p>
        </w:tc>
        <w:tc>
          <w:tcPr>
            <w:tcW w:w="4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BB133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DD325F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质量保修期满足京财教育【2021】1157号文件要求；铣刨后铺设细沥青30mm；取得检测合格报告1套；人造草坪环保弹性颗粒: 环保 TPE 颗粒( 高聚物总量不低 3 0%)直径为2mm；填充量为8-10kg/</w:t>
            </w:r>
            <w:r>
              <w:rPr>
                <w:rFonts w:hint="eastAsia" w:ascii="Segoe UI Symbol" w:hAnsi="Segoe UI Symbol" w:eastAsia="Segoe UI Symbol" w:cs="Segoe UI Symbol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，人造草坪填充石英砂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:颗粒直径为30目-40目 填 充 量≤25kg/m，人造草坪需满足绒长50mm，行距3/4，针密度10500针；环保材质，厚度不低于8mm；符合设计图纸要求、工程监理规程、工程验收规范等相关规范要求</w:t>
            </w:r>
          </w:p>
        </w:tc>
        <w:tc>
          <w:tcPr>
            <w:tcW w:w="2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E236F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644A0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24635C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质量指标填写不够具体量化。</w:t>
            </w:r>
          </w:p>
          <w:p w14:paraId="6E790D7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改进措施：具体设置质量指标，以便能够更好地进行考评</w:t>
            </w:r>
          </w:p>
        </w:tc>
      </w:tr>
      <w:tr w14:paraId="327F0E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1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19B02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49076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6FEE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1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E678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2024年初资金到位后立即支付全部工程尾款工作</w:t>
            </w:r>
          </w:p>
        </w:tc>
        <w:tc>
          <w:tcPr>
            <w:tcW w:w="4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7281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A107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2023年底前提前完成全部尾款支付工作</w:t>
            </w:r>
          </w:p>
        </w:tc>
        <w:tc>
          <w:tcPr>
            <w:tcW w:w="2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56BD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07A23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E7539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2023年提前完成原计划两年执行的项目支出进度</w:t>
            </w:r>
          </w:p>
        </w:tc>
      </w:tr>
      <w:tr w14:paraId="4031E3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1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04012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B6DD5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5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5519B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经济成本指标</w:t>
            </w:r>
          </w:p>
        </w:tc>
        <w:tc>
          <w:tcPr>
            <w:tcW w:w="11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71D54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设备、工程建设等的成本控制，成本节约率10%以上；控制设备材料及综合单价在北京市造价信息、定额标准以内</w:t>
            </w:r>
          </w:p>
        </w:tc>
        <w:tc>
          <w:tcPr>
            <w:tcW w:w="4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CCF5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≤532.97万元</w:t>
            </w:r>
          </w:p>
        </w:tc>
        <w:tc>
          <w:tcPr>
            <w:tcW w:w="1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6A524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532.93996万元，2023年成本控制在680万元内；设备、工程建设等的成本控制，成本节约率10%以上；控制设备材料及综合单价在北京市造价信息、定额标准以内,项目总成本控制在800万元以下</w:t>
            </w:r>
          </w:p>
        </w:tc>
        <w:tc>
          <w:tcPr>
            <w:tcW w:w="2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E377A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270A1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57890F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 w14:paraId="435A2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5A55F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D61536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5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8A17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1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564A63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节约维修成本支出，预防外墙皮坠落事故及室内电路安全事故的发生，降低事故的直接经济损失和人员伤亡</w:t>
            </w:r>
          </w:p>
        </w:tc>
        <w:tc>
          <w:tcPr>
            <w:tcW w:w="4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7085B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节约维修成本支出</w:t>
            </w:r>
          </w:p>
        </w:tc>
        <w:tc>
          <w:tcPr>
            <w:tcW w:w="1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79253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节约维修成本支出，预防外墙皮坠落事故及室内电路安全事故的发生，降低事故的直接经济损失和人员伤亡</w:t>
            </w:r>
          </w:p>
        </w:tc>
        <w:tc>
          <w:tcPr>
            <w:tcW w:w="2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5853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1493F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8.5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7DC77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14:paraId="50FDCC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</w:trPr>
        <w:tc>
          <w:tcPr>
            <w:tcW w:w="1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1CC7E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EF4B0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0DC19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1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C91D9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改善学校办学的基础设施条件；校园环境改造投入使用为全校师生的学习、生活、文娱活动等提供良好场所。改善和提高学校安全整体水平。有效降低讨薪舆情风险。</w:t>
            </w:r>
          </w:p>
        </w:tc>
        <w:tc>
          <w:tcPr>
            <w:tcW w:w="4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1123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≥6500人</w:t>
            </w:r>
          </w:p>
        </w:tc>
        <w:tc>
          <w:tcPr>
            <w:tcW w:w="1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DA53C4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6500人</w:t>
            </w:r>
          </w:p>
        </w:tc>
        <w:tc>
          <w:tcPr>
            <w:tcW w:w="2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051C6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0256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8.5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48269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14:paraId="1706F6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</w:trPr>
        <w:tc>
          <w:tcPr>
            <w:tcW w:w="1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0A298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A7417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46C26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1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5C6D1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未来至少10年内不再重复投入资金建设，保障和推动学校内涵式发展</w:t>
            </w:r>
          </w:p>
        </w:tc>
        <w:tc>
          <w:tcPr>
            <w:tcW w:w="4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9380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≥10年</w:t>
            </w:r>
          </w:p>
        </w:tc>
        <w:tc>
          <w:tcPr>
            <w:tcW w:w="1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791A1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≥10年</w:t>
            </w:r>
          </w:p>
        </w:tc>
        <w:tc>
          <w:tcPr>
            <w:tcW w:w="2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A97B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C2E1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8.5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0E891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14:paraId="7666D8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1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D997A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57AF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5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9C396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1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53865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收益师生满意度</w:t>
            </w:r>
          </w:p>
        </w:tc>
        <w:tc>
          <w:tcPr>
            <w:tcW w:w="4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510D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1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4F20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751D0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686E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D14593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满意度资料不够完善。改进措施：重视满意度资料的收集和整理</w:t>
            </w:r>
          </w:p>
        </w:tc>
      </w:tr>
      <w:tr w14:paraId="4896DA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90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7CD354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2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429C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3EFE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90.50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97D36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</w:tbl>
    <w:p w14:paraId="276DD559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842"/>
    <w:rsid w:val="00030333"/>
    <w:rsid w:val="00062DC8"/>
    <w:rsid w:val="00073104"/>
    <w:rsid w:val="00130175"/>
    <w:rsid w:val="00162AED"/>
    <w:rsid w:val="00185887"/>
    <w:rsid w:val="001A1AEB"/>
    <w:rsid w:val="001C6CB7"/>
    <w:rsid w:val="001E4B52"/>
    <w:rsid w:val="00217FF6"/>
    <w:rsid w:val="002B195C"/>
    <w:rsid w:val="002D044F"/>
    <w:rsid w:val="002F35BB"/>
    <w:rsid w:val="0032269A"/>
    <w:rsid w:val="003B5925"/>
    <w:rsid w:val="003C7B1A"/>
    <w:rsid w:val="00414D6F"/>
    <w:rsid w:val="0042408A"/>
    <w:rsid w:val="004719B1"/>
    <w:rsid w:val="00480824"/>
    <w:rsid w:val="004A3B9D"/>
    <w:rsid w:val="004B094B"/>
    <w:rsid w:val="004F6DC9"/>
    <w:rsid w:val="00597698"/>
    <w:rsid w:val="00641218"/>
    <w:rsid w:val="006B5715"/>
    <w:rsid w:val="006C67BA"/>
    <w:rsid w:val="006D4DB4"/>
    <w:rsid w:val="006E0C68"/>
    <w:rsid w:val="006F3BF2"/>
    <w:rsid w:val="00781492"/>
    <w:rsid w:val="00812419"/>
    <w:rsid w:val="008269D4"/>
    <w:rsid w:val="00855314"/>
    <w:rsid w:val="00864651"/>
    <w:rsid w:val="00914C43"/>
    <w:rsid w:val="009D4842"/>
    <w:rsid w:val="009E0146"/>
    <w:rsid w:val="009F03A8"/>
    <w:rsid w:val="00A37091"/>
    <w:rsid w:val="00AD249D"/>
    <w:rsid w:val="00AD7EFA"/>
    <w:rsid w:val="00B23863"/>
    <w:rsid w:val="00BB53CE"/>
    <w:rsid w:val="00BB5DA2"/>
    <w:rsid w:val="00BD5C53"/>
    <w:rsid w:val="00BE3946"/>
    <w:rsid w:val="00C23654"/>
    <w:rsid w:val="00CD72F2"/>
    <w:rsid w:val="00CE7AF7"/>
    <w:rsid w:val="00CF130B"/>
    <w:rsid w:val="00D52826"/>
    <w:rsid w:val="00D600CF"/>
    <w:rsid w:val="00D619B3"/>
    <w:rsid w:val="00E13A9D"/>
    <w:rsid w:val="00E63043"/>
    <w:rsid w:val="00EC6D7F"/>
    <w:rsid w:val="00EE275F"/>
    <w:rsid w:val="00F35F4D"/>
    <w:rsid w:val="00FA1CD3"/>
    <w:rsid w:val="00FD2A21"/>
    <w:rsid w:val="00FE2D1B"/>
    <w:rsid w:val="05272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1748</Words>
  <Characters>2037</Characters>
  <Lines>17</Lines>
  <Paragraphs>4</Paragraphs>
  <TotalTime>37</TotalTime>
  <ScaleCrop>false</ScaleCrop>
  <LinksUpToDate>false</LinksUpToDate>
  <CharactersWithSpaces>2300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2024-04-24T05:56:00Z</dcterms:created>
  <dc:creator>雪 韩</dc:creator>
  <cp:lastModifiedBy>真·大型肉食动物饲养员</cp:lastModifiedBy>
  <dcterms:modified xsi:type="dcterms:W3CDTF">2024-12-06T03:18:56Z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41032B5BBAA2416DB026E16197315358_12</vt:lpwstr>
  </property>
</Properties>
</file>