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380" w:type="dxa"/>
        <w:tblInd w:w="0" w:type="dxa"/>
        <w:tblLayout w:type="autofit"/>
        <w:tblCellMar>
          <w:top w:w="0" w:type="dxa"/>
          <w:left w:w="108" w:type="dxa"/>
          <w:bottom w:w="0" w:type="dxa"/>
          <w:right w:w="108" w:type="dxa"/>
        </w:tblCellMar>
      </w:tblPr>
      <w:tblGrid>
        <w:gridCol w:w="620"/>
        <w:gridCol w:w="900"/>
        <w:gridCol w:w="2180"/>
        <w:gridCol w:w="2040"/>
        <w:gridCol w:w="1800"/>
        <w:gridCol w:w="2700"/>
        <w:gridCol w:w="860"/>
        <w:gridCol w:w="1400"/>
        <w:gridCol w:w="1880"/>
      </w:tblGrid>
      <w:tr w14:paraId="1832347B">
        <w:tblPrEx>
          <w:tblCellMar>
            <w:top w:w="0" w:type="dxa"/>
            <w:left w:w="108" w:type="dxa"/>
            <w:bottom w:w="0" w:type="dxa"/>
            <w:right w:w="108" w:type="dxa"/>
          </w:tblCellMar>
        </w:tblPrEx>
        <w:trPr>
          <w:trHeight w:val="315" w:hRule="atLeast"/>
        </w:trPr>
        <w:tc>
          <w:tcPr>
            <w:tcW w:w="3700" w:type="dxa"/>
            <w:gridSpan w:val="3"/>
            <w:tcBorders>
              <w:top w:val="nil"/>
              <w:left w:val="nil"/>
              <w:bottom w:val="nil"/>
              <w:right w:val="nil"/>
            </w:tcBorders>
            <w:shd w:val="clear" w:color="auto" w:fill="auto"/>
            <w:noWrap/>
            <w:vAlign w:val="center"/>
          </w:tcPr>
          <w:p w14:paraId="677F9C8F">
            <w:pPr>
              <w:widowControl/>
              <w:jc w:val="left"/>
              <w:rPr>
                <w:rFonts w:ascii="宋体" w:hAnsi="宋体" w:eastAsia="宋体" w:cs="宋体"/>
                <w:kern w:val="0"/>
                <w:sz w:val="24"/>
                <w:szCs w:val="24"/>
              </w:rPr>
            </w:pPr>
            <w:bookmarkStart w:id="1" w:name="_GoBack"/>
            <w:bookmarkEnd w:id="1"/>
          </w:p>
        </w:tc>
        <w:tc>
          <w:tcPr>
            <w:tcW w:w="2040" w:type="dxa"/>
            <w:tcBorders>
              <w:top w:val="nil"/>
              <w:left w:val="nil"/>
              <w:bottom w:val="nil"/>
              <w:right w:val="nil"/>
            </w:tcBorders>
            <w:shd w:val="clear" w:color="auto" w:fill="auto"/>
            <w:noWrap/>
            <w:vAlign w:val="center"/>
          </w:tcPr>
          <w:p w14:paraId="35F38231">
            <w:pPr>
              <w:widowControl/>
              <w:jc w:val="left"/>
              <w:rPr>
                <w:rFonts w:ascii="Times New Roman" w:hAnsi="Times New Roman" w:eastAsia="Times New Roman" w:cs="Times New Roman"/>
                <w:kern w:val="0"/>
                <w:sz w:val="20"/>
                <w:szCs w:val="20"/>
              </w:rPr>
            </w:pPr>
          </w:p>
        </w:tc>
        <w:tc>
          <w:tcPr>
            <w:tcW w:w="1800" w:type="dxa"/>
            <w:tcBorders>
              <w:top w:val="nil"/>
              <w:left w:val="nil"/>
              <w:bottom w:val="nil"/>
              <w:right w:val="nil"/>
            </w:tcBorders>
            <w:shd w:val="clear" w:color="auto" w:fill="auto"/>
            <w:noWrap/>
            <w:vAlign w:val="center"/>
          </w:tcPr>
          <w:p w14:paraId="5AFCE374">
            <w:pPr>
              <w:widowControl/>
              <w:jc w:val="left"/>
              <w:rPr>
                <w:rFonts w:ascii="Times New Roman" w:hAnsi="Times New Roman" w:eastAsia="Times New Roman" w:cs="Times New Roman"/>
                <w:kern w:val="0"/>
                <w:sz w:val="20"/>
                <w:szCs w:val="20"/>
              </w:rPr>
            </w:pPr>
          </w:p>
        </w:tc>
        <w:tc>
          <w:tcPr>
            <w:tcW w:w="2700" w:type="dxa"/>
            <w:tcBorders>
              <w:top w:val="nil"/>
              <w:left w:val="nil"/>
              <w:bottom w:val="nil"/>
              <w:right w:val="nil"/>
            </w:tcBorders>
            <w:shd w:val="clear" w:color="auto" w:fill="auto"/>
            <w:noWrap/>
            <w:vAlign w:val="center"/>
          </w:tcPr>
          <w:p w14:paraId="1727AEA5">
            <w:pPr>
              <w:widowControl/>
              <w:jc w:val="left"/>
              <w:rPr>
                <w:rFonts w:ascii="Times New Roman" w:hAnsi="Times New Roman" w:eastAsia="Times New Roman" w:cs="Times New Roman"/>
                <w:kern w:val="0"/>
                <w:sz w:val="20"/>
                <w:szCs w:val="20"/>
              </w:rPr>
            </w:pPr>
          </w:p>
        </w:tc>
        <w:tc>
          <w:tcPr>
            <w:tcW w:w="860" w:type="dxa"/>
            <w:tcBorders>
              <w:top w:val="nil"/>
              <w:left w:val="nil"/>
              <w:bottom w:val="nil"/>
              <w:right w:val="nil"/>
            </w:tcBorders>
            <w:shd w:val="clear" w:color="auto" w:fill="auto"/>
            <w:noWrap/>
            <w:vAlign w:val="center"/>
          </w:tcPr>
          <w:p w14:paraId="7FE7ABC5">
            <w:pPr>
              <w:widowControl/>
              <w:jc w:val="left"/>
              <w:rPr>
                <w:rFonts w:ascii="Times New Roman" w:hAnsi="Times New Roman" w:eastAsia="Times New Roman" w:cs="Times New Roman"/>
                <w:kern w:val="0"/>
                <w:sz w:val="20"/>
                <w:szCs w:val="20"/>
              </w:rPr>
            </w:pPr>
          </w:p>
        </w:tc>
        <w:tc>
          <w:tcPr>
            <w:tcW w:w="1400" w:type="dxa"/>
            <w:tcBorders>
              <w:top w:val="nil"/>
              <w:left w:val="nil"/>
              <w:bottom w:val="nil"/>
              <w:right w:val="nil"/>
            </w:tcBorders>
            <w:shd w:val="clear" w:color="auto" w:fill="auto"/>
            <w:noWrap/>
            <w:vAlign w:val="center"/>
          </w:tcPr>
          <w:p w14:paraId="0CEE4413">
            <w:pPr>
              <w:widowControl/>
              <w:jc w:val="left"/>
              <w:rPr>
                <w:rFonts w:ascii="Times New Roman" w:hAnsi="Times New Roman" w:eastAsia="Times New Roman" w:cs="Times New Roman"/>
                <w:kern w:val="0"/>
                <w:sz w:val="20"/>
                <w:szCs w:val="20"/>
              </w:rPr>
            </w:pPr>
          </w:p>
        </w:tc>
        <w:tc>
          <w:tcPr>
            <w:tcW w:w="1880" w:type="dxa"/>
            <w:tcBorders>
              <w:top w:val="nil"/>
              <w:left w:val="nil"/>
              <w:bottom w:val="nil"/>
              <w:right w:val="nil"/>
            </w:tcBorders>
            <w:shd w:val="clear" w:color="auto" w:fill="auto"/>
            <w:noWrap/>
            <w:vAlign w:val="center"/>
          </w:tcPr>
          <w:p w14:paraId="05F552AB">
            <w:pPr>
              <w:widowControl/>
              <w:jc w:val="left"/>
              <w:rPr>
                <w:rFonts w:ascii="Times New Roman" w:hAnsi="Times New Roman" w:eastAsia="Times New Roman" w:cs="Times New Roman"/>
                <w:kern w:val="0"/>
                <w:sz w:val="20"/>
                <w:szCs w:val="20"/>
              </w:rPr>
            </w:pPr>
          </w:p>
        </w:tc>
      </w:tr>
      <w:tr w14:paraId="35450792">
        <w:tblPrEx>
          <w:tblCellMar>
            <w:top w:w="0" w:type="dxa"/>
            <w:left w:w="108" w:type="dxa"/>
            <w:bottom w:w="0" w:type="dxa"/>
            <w:right w:w="108" w:type="dxa"/>
          </w:tblCellMar>
        </w:tblPrEx>
        <w:trPr>
          <w:trHeight w:val="488" w:hRule="atLeast"/>
        </w:trPr>
        <w:tc>
          <w:tcPr>
            <w:tcW w:w="14380" w:type="dxa"/>
            <w:gridSpan w:val="9"/>
            <w:tcBorders>
              <w:top w:val="nil"/>
              <w:left w:val="nil"/>
              <w:bottom w:val="nil"/>
              <w:right w:val="nil"/>
            </w:tcBorders>
            <w:shd w:val="clear" w:color="auto" w:fill="auto"/>
            <w:noWrap/>
            <w:vAlign w:val="center"/>
          </w:tcPr>
          <w:p w14:paraId="10A74E29">
            <w:pPr>
              <w:widowControl/>
              <w:jc w:val="center"/>
              <w:rPr>
                <w:rFonts w:ascii="方正小标宋简体" w:hAnsi="宋体" w:eastAsia="方正小标宋简体" w:cs="宋体"/>
                <w:color w:val="000000"/>
                <w:kern w:val="0"/>
                <w:sz w:val="36"/>
                <w:szCs w:val="36"/>
              </w:rPr>
            </w:pPr>
            <w:bookmarkStart w:id="0" w:name="RANGE!A2:I29"/>
            <w:r>
              <w:rPr>
                <w:rFonts w:hint="eastAsia" w:ascii="方正小标宋简体" w:hAnsi="宋体" w:eastAsia="方正小标宋简体" w:cs="宋体"/>
                <w:color w:val="000000"/>
                <w:kern w:val="0"/>
                <w:sz w:val="36"/>
                <w:szCs w:val="36"/>
              </w:rPr>
              <w:t>项目支出绩效自评表</w:t>
            </w:r>
            <w:bookmarkEnd w:id="0"/>
          </w:p>
        </w:tc>
      </w:tr>
      <w:tr w14:paraId="0088B42B">
        <w:tblPrEx>
          <w:tblCellMar>
            <w:top w:w="0" w:type="dxa"/>
            <w:left w:w="108" w:type="dxa"/>
            <w:bottom w:w="0" w:type="dxa"/>
            <w:right w:w="108" w:type="dxa"/>
          </w:tblCellMar>
        </w:tblPrEx>
        <w:trPr>
          <w:trHeight w:val="475" w:hRule="atLeast"/>
        </w:trPr>
        <w:tc>
          <w:tcPr>
            <w:tcW w:w="14380" w:type="dxa"/>
            <w:gridSpan w:val="9"/>
            <w:tcBorders>
              <w:top w:val="nil"/>
              <w:left w:val="nil"/>
              <w:bottom w:val="nil"/>
              <w:right w:val="nil"/>
            </w:tcBorders>
            <w:shd w:val="clear" w:color="auto" w:fill="auto"/>
            <w:noWrap/>
            <w:vAlign w:val="center"/>
          </w:tcPr>
          <w:p w14:paraId="3E57180F">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（2023年度）</w:t>
            </w:r>
          </w:p>
        </w:tc>
      </w:tr>
      <w:tr w14:paraId="7DC7547B">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B76F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12860" w:type="dxa"/>
            <w:gridSpan w:val="7"/>
            <w:tcBorders>
              <w:top w:val="single" w:color="auto" w:sz="4" w:space="0"/>
              <w:left w:val="nil"/>
              <w:bottom w:val="single" w:color="auto" w:sz="4" w:space="0"/>
              <w:right w:val="single" w:color="auto" w:sz="4" w:space="0"/>
            </w:tcBorders>
            <w:shd w:val="clear" w:color="auto" w:fill="auto"/>
            <w:vAlign w:val="center"/>
          </w:tcPr>
          <w:p w14:paraId="5709D36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改善办学保障条件-信息化-2023-2024年北京开放大学招生教务教学系统一体化建设项目（一期）</w:t>
            </w:r>
          </w:p>
        </w:tc>
      </w:tr>
      <w:tr w14:paraId="05A292A2">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75BC1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6020" w:type="dxa"/>
            <w:gridSpan w:val="3"/>
            <w:tcBorders>
              <w:top w:val="single" w:color="auto" w:sz="4" w:space="0"/>
              <w:left w:val="nil"/>
              <w:bottom w:val="single" w:color="auto" w:sz="4" w:space="0"/>
              <w:right w:val="single" w:color="auto" w:sz="4" w:space="0"/>
            </w:tcBorders>
            <w:shd w:val="clear" w:color="auto" w:fill="auto"/>
            <w:vAlign w:val="center"/>
          </w:tcPr>
          <w:p w14:paraId="2F7B7C0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2700" w:type="dxa"/>
            <w:tcBorders>
              <w:top w:val="nil"/>
              <w:left w:val="nil"/>
              <w:bottom w:val="single" w:color="auto" w:sz="4" w:space="0"/>
              <w:right w:val="single" w:color="auto" w:sz="4" w:space="0"/>
            </w:tcBorders>
            <w:shd w:val="clear" w:color="auto" w:fill="auto"/>
            <w:vAlign w:val="center"/>
          </w:tcPr>
          <w:p w14:paraId="667F1AF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4140" w:type="dxa"/>
            <w:gridSpan w:val="3"/>
            <w:tcBorders>
              <w:top w:val="single" w:color="auto" w:sz="4" w:space="0"/>
              <w:left w:val="nil"/>
              <w:bottom w:val="single" w:color="auto" w:sz="4" w:space="0"/>
              <w:right w:val="single" w:color="auto" w:sz="4" w:space="0"/>
            </w:tcBorders>
            <w:shd w:val="clear" w:color="auto" w:fill="auto"/>
            <w:vAlign w:val="center"/>
          </w:tcPr>
          <w:p w14:paraId="47BDF4C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北京开放大学</w:t>
            </w:r>
          </w:p>
        </w:tc>
      </w:tr>
      <w:tr w14:paraId="73CC503D">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7E113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6020" w:type="dxa"/>
            <w:gridSpan w:val="3"/>
            <w:tcBorders>
              <w:top w:val="single" w:color="auto" w:sz="4" w:space="0"/>
              <w:left w:val="nil"/>
              <w:bottom w:val="single" w:color="auto" w:sz="4" w:space="0"/>
              <w:right w:val="single" w:color="auto" w:sz="4" w:space="0"/>
            </w:tcBorders>
            <w:shd w:val="clear" w:color="auto" w:fill="auto"/>
            <w:vAlign w:val="center"/>
          </w:tcPr>
          <w:p w14:paraId="7F8132A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李蕾</w:t>
            </w:r>
          </w:p>
        </w:tc>
        <w:tc>
          <w:tcPr>
            <w:tcW w:w="2700" w:type="dxa"/>
            <w:tcBorders>
              <w:top w:val="nil"/>
              <w:left w:val="nil"/>
              <w:bottom w:val="single" w:color="auto" w:sz="4" w:space="0"/>
              <w:right w:val="single" w:color="auto" w:sz="4" w:space="0"/>
            </w:tcBorders>
            <w:shd w:val="clear" w:color="auto" w:fill="auto"/>
            <w:vAlign w:val="center"/>
          </w:tcPr>
          <w:p w14:paraId="1B6396B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4140" w:type="dxa"/>
            <w:gridSpan w:val="3"/>
            <w:tcBorders>
              <w:top w:val="single" w:color="auto" w:sz="4" w:space="0"/>
              <w:left w:val="nil"/>
              <w:bottom w:val="single" w:color="auto" w:sz="4" w:space="0"/>
              <w:right w:val="single" w:color="auto" w:sz="4" w:space="0"/>
            </w:tcBorders>
            <w:shd w:val="clear" w:color="auto" w:fill="auto"/>
            <w:vAlign w:val="center"/>
          </w:tcPr>
          <w:p w14:paraId="399CDAB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13810056266</w:t>
            </w:r>
          </w:p>
        </w:tc>
      </w:tr>
      <w:tr w14:paraId="1B38DE23">
        <w:tblPrEx>
          <w:tblCellMar>
            <w:top w:w="0" w:type="dxa"/>
            <w:left w:w="108" w:type="dxa"/>
            <w:bottom w:w="0" w:type="dxa"/>
            <w:right w:w="108" w:type="dxa"/>
          </w:tblCellMar>
        </w:tblPrEx>
        <w:trPr>
          <w:trHeight w:val="270" w:hRule="atLeast"/>
        </w:trPr>
        <w:tc>
          <w:tcPr>
            <w:tcW w:w="15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5C72A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2180" w:type="dxa"/>
            <w:tcBorders>
              <w:top w:val="single" w:color="auto" w:sz="4" w:space="0"/>
              <w:left w:val="nil"/>
              <w:bottom w:val="single" w:color="auto" w:sz="4" w:space="0"/>
              <w:right w:val="nil"/>
            </w:tcBorders>
            <w:shd w:val="clear" w:color="auto" w:fill="auto"/>
            <w:vAlign w:val="center"/>
          </w:tcPr>
          <w:p w14:paraId="125CD91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14:paraId="78C4FAD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1800" w:type="dxa"/>
            <w:tcBorders>
              <w:top w:val="single" w:color="auto" w:sz="4" w:space="0"/>
              <w:left w:val="nil"/>
              <w:bottom w:val="single" w:color="auto" w:sz="4" w:space="0"/>
              <w:right w:val="single" w:color="auto" w:sz="4" w:space="0"/>
            </w:tcBorders>
            <w:shd w:val="clear" w:color="auto" w:fill="auto"/>
            <w:vAlign w:val="center"/>
          </w:tcPr>
          <w:p w14:paraId="1A4E980B">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2700" w:type="dxa"/>
            <w:tcBorders>
              <w:top w:val="single" w:color="auto" w:sz="4" w:space="0"/>
              <w:left w:val="nil"/>
              <w:bottom w:val="single" w:color="auto" w:sz="4" w:space="0"/>
              <w:right w:val="single" w:color="auto" w:sz="4" w:space="0"/>
            </w:tcBorders>
            <w:shd w:val="clear" w:color="auto" w:fill="auto"/>
            <w:vAlign w:val="center"/>
          </w:tcPr>
          <w:p w14:paraId="3FF040A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860" w:type="dxa"/>
            <w:tcBorders>
              <w:top w:val="single" w:color="auto" w:sz="4" w:space="0"/>
              <w:left w:val="nil"/>
              <w:bottom w:val="single" w:color="auto" w:sz="4" w:space="0"/>
              <w:right w:val="single" w:color="auto" w:sz="4" w:space="0"/>
            </w:tcBorders>
            <w:shd w:val="clear" w:color="auto" w:fill="auto"/>
            <w:vAlign w:val="center"/>
          </w:tcPr>
          <w:p w14:paraId="75FFB94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1400" w:type="dxa"/>
            <w:tcBorders>
              <w:top w:val="single" w:color="auto" w:sz="4" w:space="0"/>
              <w:left w:val="nil"/>
              <w:bottom w:val="single" w:color="auto" w:sz="4" w:space="0"/>
              <w:right w:val="single" w:color="auto" w:sz="4" w:space="0"/>
            </w:tcBorders>
            <w:shd w:val="clear" w:color="auto" w:fill="auto"/>
            <w:vAlign w:val="center"/>
          </w:tcPr>
          <w:p w14:paraId="7FD22CD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1880" w:type="dxa"/>
            <w:tcBorders>
              <w:top w:val="single" w:color="auto" w:sz="4" w:space="0"/>
              <w:left w:val="nil"/>
              <w:bottom w:val="single" w:color="auto" w:sz="4" w:space="0"/>
              <w:right w:val="single" w:color="auto" w:sz="4" w:space="0"/>
            </w:tcBorders>
            <w:shd w:val="clear" w:color="auto" w:fill="auto"/>
            <w:vAlign w:val="center"/>
          </w:tcPr>
          <w:p w14:paraId="4F91522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14:paraId="05063F8A">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38D42C6C">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14:paraId="0579C103">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14:paraId="0F0B44E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140.648470 </w:t>
            </w:r>
          </w:p>
        </w:tc>
        <w:tc>
          <w:tcPr>
            <w:tcW w:w="1800" w:type="dxa"/>
            <w:tcBorders>
              <w:top w:val="single" w:color="auto" w:sz="4" w:space="0"/>
              <w:left w:val="nil"/>
              <w:bottom w:val="single" w:color="auto" w:sz="4" w:space="0"/>
              <w:right w:val="single" w:color="auto" w:sz="4" w:space="0"/>
            </w:tcBorders>
            <w:shd w:val="clear" w:color="auto" w:fill="auto"/>
            <w:vAlign w:val="center"/>
          </w:tcPr>
          <w:p w14:paraId="64C559B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2700" w:type="dxa"/>
            <w:tcBorders>
              <w:top w:val="single" w:color="auto" w:sz="4" w:space="0"/>
              <w:left w:val="nil"/>
              <w:bottom w:val="single" w:color="auto" w:sz="4" w:space="0"/>
              <w:right w:val="single" w:color="auto" w:sz="4" w:space="0"/>
            </w:tcBorders>
            <w:shd w:val="clear" w:color="auto" w:fill="auto"/>
            <w:vAlign w:val="center"/>
          </w:tcPr>
          <w:p w14:paraId="0555A0D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860" w:type="dxa"/>
            <w:tcBorders>
              <w:top w:val="single" w:color="auto" w:sz="4" w:space="0"/>
              <w:left w:val="nil"/>
              <w:bottom w:val="single" w:color="auto" w:sz="4" w:space="0"/>
              <w:right w:val="single" w:color="auto" w:sz="4" w:space="0"/>
            </w:tcBorders>
            <w:shd w:val="clear" w:color="auto" w:fill="auto"/>
            <w:vAlign w:val="center"/>
          </w:tcPr>
          <w:p w14:paraId="0A8326E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400" w:type="dxa"/>
            <w:tcBorders>
              <w:top w:val="single" w:color="auto" w:sz="4" w:space="0"/>
              <w:left w:val="nil"/>
              <w:bottom w:val="single" w:color="auto" w:sz="4" w:space="0"/>
              <w:right w:val="single" w:color="auto" w:sz="4" w:space="0"/>
            </w:tcBorders>
            <w:shd w:val="clear" w:color="auto" w:fill="auto"/>
            <w:vAlign w:val="center"/>
          </w:tcPr>
          <w:p w14:paraId="6570F90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1880" w:type="dxa"/>
            <w:tcBorders>
              <w:top w:val="single" w:color="auto" w:sz="4" w:space="0"/>
              <w:left w:val="nil"/>
              <w:bottom w:val="single" w:color="auto" w:sz="4" w:space="0"/>
              <w:right w:val="single" w:color="auto" w:sz="4" w:space="0"/>
            </w:tcBorders>
            <w:shd w:val="clear" w:color="auto" w:fill="auto"/>
            <w:vAlign w:val="center"/>
          </w:tcPr>
          <w:p w14:paraId="156BCCA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r>
      <w:tr w14:paraId="014AB55B">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5BBCE717">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14:paraId="49F65BE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14:paraId="26EA379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140.648470 </w:t>
            </w:r>
          </w:p>
        </w:tc>
        <w:tc>
          <w:tcPr>
            <w:tcW w:w="1800" w:type="dxa"/>
            <w:tcBorders>
              <w:top w:val="single" w:color="auto" w:sz="4" w:space="0"/>
              <w:left w:val="nil"/>
              <w:bottom w:val="single" w:color="auto" w:sz="4" w:space="0"/>
              <w:right w:val="single" w:color="auto" w:sz="4" w:space="0"/>
            </w:tcBorders>
            <w:shd w:val="clear" w:color="auto" w:fill="auto"/>
            <w:vAlign w:val="center"/>
          </w:tcPr>
          <w:p w14:paraId="0737043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2700" w:type="dxa"/>
            <w:tcBorders>
              <w:top w:val="single" w:color="auto" w:sz="4" w:space="0"/>
              <w:left w:val="nil"/>
              <w:bottom w:val="single" w:color="auto" w:sz="4" w:space="0"/>
              <w:right w:val="single" w:color="auto" w:sz="4" w:space="0"/>
            </w:tcBorders>
            <w:shd w:val="clear" w:color="auto" w:fill="auto"/>
            <w:vAlign w:val="center"/>
          </w:tcPr>
          <w:p w14:paraId="35E456D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140.498470 </w:t>
            </w:r>
          </w:p>
        </w:tc>
        <w:tc>
          <w:tcPr>
            <w:tcW w:w="860" w:type="dxa"/>
            <w:tcBorders>
              <w:top w:val="single" w:color="auto" w:sz="4" w:space="0"/>
              <w:left w:val="nil"/>
              <w:bottom w:val="single" w:color="auto" w:sz="4" w:space="0"/>
              <w:right w:val="nil"/>
            </w:tcBorders>
            <w:shd w:val="clear" w:color="auto" w:fill="auto"/>
            <w:vAlign w:val="center"/>
          </w:tcPr>
          <w:p w14:paraId="1461401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single" w:color="auto" w:sz="4" w:space="0"/>
              <w:left w:val="single" w:color="auto" w:sz="4" w:space="0"/>
              <w:bottom w:val="single" w:color="auto" w:sz="4" w:space="0"/>
              <w:right w:val="nil"/>
            </w:tcBorders>
            <w:shd w:val="clear" w:color="auto" w:fill="auto"/>
            <w:vAlign w:val="center"/>
          </w:tcPr>
          <w:p w14:paraId="4F0428B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1880" w:type="dxa"/>
            <w:tcBorders>
              <w:top w:val="single" w:color="auto" w:sz="4" w:space="0"/>
              <w:left w:val="single" w:color="auto" w:sz="4" w:space="0"/>
              <w:bottom w:val="single" w:color="auto" w:sz="4" w:space="0"/>
              <w:right w:val="single" w:color="auto" w:sz="4" w:space="0"/>
            </w:tcBorders>
            <w:shd w:val="clear" w:color="auto" w:fill="auto"/>
            <w:vAlign w:val="center"/>
          </w:tcPr>
          <w:p w14:paraId="1455666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14:paraId="4CC6D084">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513FCE59">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14:paraId="7118548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上年结转资金</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14:paraId="1FE8B5B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0" w:type="dxa"/>
            <w:tcBorders>
              <w:top w:val="single" w:color="auto" w:sz="4" w:space="0"/>
              <w:left w:val="nil"/>
              <w:bottom w:val="single" w:color="auto" w:sz="4" w:space="0"/>
              <w:right w:val="single" w:color="auto" w:sz="4" w:space="0"/>
            </w:tcBorders>
            <w:shd w:val="clear" w:color="auto" w:fill="auto"/>
            <w:vAlign w:val="center"/>
          </w:tcPr>
          <w:p w14:paraId="2D99801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700" w:type="dxa"/>
            <w:tcBorders>
              <w:top w:val="single" w:color="auto" w:sz="4" w:space="0"/>
              <w:left w:val="nil"/>
              <w:bottom w:val="single" w:color="auto" w:sz="4" w:space="0"/>
              <w:right w:val="single" w:color="auto" w:sz="4" w:space="0"/>
            </w:tcBorders>
            <w:shd w:val="clear" w:color="auto" w:fill="auto"/>
            <w:vAlign w:val="center"/>
          </w:tcPr>
          <w:p w14:paraId="03A42D3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860" w:type="dxa"/>
            <w:tcBorders>
              <w:top w:val="single" w:color="auto" w:sz="4" w:space="0"/>
              <w:left w:val="nil"/>
              <w:bottom w:val="single" w:color="auto" w:sz="4" w:space="0"/>
              <w:right w:val="single" w:color="auto" w:sz="4" w:space="0"/>
            </w:tcBorders>
            <w:shd w:val="clear" w:color="auto" w:fill="auto"/>
            <w:vAlign w:val="center"/>
          </w:tcPr>
          <w:p w14:paraId="77F892F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single" w:color="auto" w:sz="4" w:space="0"/>
              <w:left w:val="nil"/>
              <w:bottom w:val="single" w:color="auto" w:sz="4" w:space="0"/>
              <w:right w:val="single" w:color="auto" w:sz="4" w:space="0"/>
            </w:tcBorders>
            <w:shd w:val="clear" w:color="auto" w:fill="auto"/>
            <w:vAlign w:val="center"/>
          </w:tcPr>
          <w:p w14:paraId="7F972D2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80" w:type="dxa"/>
            <w:tcBorders>
              <w:top w:val="single" w:color="auto" w:sz="4" w:space="0"/>
              <w:left w:val="nil"/>
              <w:bottom w:val="single" w:color="auto" w:sz="4" w:space="0"/>
              <w:right w:val="single" w:color="auto" w:sz="4" w:space="0"/>
            </w:tcBorders>
            <w:shd w:val="clear" w:color="auto" w:fill="auto"/>
            <w:vAlign w:val="center"/>
          </w:tcPr>
          <w:p w14:paraId="37B3DD5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14:paraId="31EF3CA1">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08F1E001">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nil"/>
            </w:tcBorders>
            <w:shd w:val="clear" w:color="auto" w:fill="auto"/>
            <w:vAlign w:val="center"/>
          </w:tcPr>
          <w:p w14:paraId="74A3FDA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其他资金</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14:paraId="2EC5DBB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0" w:type="dxa"/>
            <w:tcBorders>
              <w:top w:val="single" w:color="auto" w:sz="4" w:space="0"/>
              <w:left w:val="nil"/>
              <w:bottom w:val="single" w:color="auto" w:sz="4" w:space="0"/>
              <w:right w:val="single" w:color="auto" w:sz="4" w:space="0"/>
            </w:tcBorders>
            <w:shd w:val="clear" w:color="auto" w:fill="auto"/>
            <w:vAlign w:val="center"/>
          </w:tcPr>
          <w:p w14:paraId="66D57A6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700" w:type="dxa"/>
            <w:tcBorders>
              <w:top w:val="single" w:color="auto" w:sz="4" w:space="0"/>
              <w:left w:val="nil"/>
              <w:bottom w:val="single" w:color="auto" w:sz="4" w:space="0"/>
              <w:right w:val="single" w:color="auto" w:sz="4" w:space="0"/>
            </w:tcBorders>
            <w:shd w:val="clear" w:color="auto" w:fill="auto"/>
            <w:vAlign w:val="center"/>
          </w:tcPr>
          <w:p w14:paraId="3B89417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860" w:type="dxa"/>
            <w:tcBorders>
              <w:top w:val="single" w:color="auto" w:sz="4" w:space="0"/>
              <w:left w:val="nil"/>
              <w:bottom w:val="single" w:color="auto" w:sz="4" w:space="0"/>
              <w:right w:val="single" w:color="auto" w:sz="4" w:space="0"/>
            </w:tcBorders>
            <w:shd w:val="clear" w:color="auto" w:fill="auto"/>
            <w:vAlign w:val="center"/>
          </w:tcPr>
          <w:p w14:paraId="4602B11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single" w:color="auto" w:sz="4" w:space="0"/>
              <w:left w:val="nil"/>
              <w:bottom w:val="single" w:color="auto" w:sz="4" w:space="0"/>
              <w:right w:val="single" w:color="auto" w:sz="4" w:space="0"/>
            </w:tcBorders>
            <w:shd w:val="clear" w:color="auto" w:fill="auto"/>
            <w:vAlign w:val="center"/>
          </w:tcPr>
          <w:p w14:paraId="29C5B8C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80" w:type="dxa"/>
            <w:tcBorders>
              <w:top w:val="single" w:color="auto" w:sz="4" w:space="0"/>
              <w:left w:val="nil"/>
              <w:bottom w:val="single" w:color="auto" w:sz="4" w:space="0"/>
              <w:right w:val="single" w:color="auto" w:sz="4" w:space="0"/>
            </w:tcBorders>
            <w:shd w:val="clear" w:color="auto" w:fill="auto"/>
            <w:vAlign w:val="center"/>
          </w:tcPr>
          <w:p w14:paraId="2423C96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14:paraId="21AEF65B">
        <w:tblPrEx>
          <w:tblCellMar>
            <w:top w:w="0" w:type="dxa"/>
            <w:left w:w="108" w:type="dxa"/>
            <w:bottom w:w="0" w:type="dxa"/>
            <w:right w:w="108" w:type="dxa"/>
          </w:tblCellMar>
        </w:tblPrEx>
        <w:trPr>
          <w:trHeight w:val="270"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84E7B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6920" w:type="dxa"/>
            <w:gridSpan w:val="4"/>
            <w:tcBorders>
              <w:top w:val="single" w:color="auto" w:sz="4" w:space="0"/>
              <w:left w:val="nil"/>
              <w:bottom w:val="single" w:color="auto" w:sz="4" w:space="0"/>
              <w:right w:val="single" w:color="auto" w:sz="4" w:space="0"/>
            </w:tcBorders>
            <w:shd w:val="clear" w:color="auto" w:fill="auto"/>
            <w:vAlign w:val="center"/>
          </w:tcPr>
          <w:p w14:paraId="48C9D24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6840" w:type="dxa"/>
            <w:gridSpan w:val="4"/>
            <w:tcBorders>
              <w:top w:val="single" w:color="auto" w:sz="4" w:space="0"/>
              <w:left w:val="nil"/>
              <w:bottom w:val="single" w:color="auto" w:sz="4" w:space="0"/>
              <w:right w:val="single" w:color="auto" w:sz="4" w:space="0"/>
            </w:tcBorders>
            <w:shd w:val="clear" w:color="auto" w:fill="auto"/>
            <w:vAlign w:val="center"/>
          </w:tcPr>
          <w:p w14:paraId="070A8D9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14:paraId="25CE4A3F">
        <w:tblPrEx>
          <w:tblCellMar>
            <w:top w:w="0" w:type="dxa"/>
            <w:left w:w="108" w:type="dxa"/>
            <w:bottom w:w="0" w:type="dxa"/>
            <w:right w:w="108" w:type="dxa"/>
          </w:tblCellMar>
        </w:tblPrEx>
        <w:trPr>
          <w:trHeight w:val="14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6984EB11">
            <w:pPr>
              <w:widowControl/>
              <w:jc w:val="left"/>
              <w:rPr>
                <w:rFonts w:ascii="仿宋_GB2312" w:hAnsi="宋体" w:eastAsia="仿宋_GB2312" w:cs="宋体"/>
                <w:color w:val="000000"/>
                <w:kern w:val="0"/>
                <w:szCs w:val="21"/>
              </w:rPr>
            </w:pPr>
          </w:p>
        </w:tc>
        <w:tc>
          <w:tcPr>
            <w:tcW w:w="6920" w:type="dxa"/>
            <w:gridSpan w:val="4"/>
            <w:tcBorders>
              <w:top w:val="single" w:color="auto" w:sz="4" w:space="0"/>
              <w:left w:val="nil"/>
              <w:bottom w:val="single" w:color="auto" w:sz="4" w:space="0"/>
              <w:right w:val="single" w:color="auto" w:sz="4" w:space="0"/>
            </w:tcBorders>
            <w:shd w:val="clear" w:color="auto" w:fill="auto"/>
            <w:vAlign w:val="center"/>
          </w:tcPr>
          <w:p w14:paraId="791D0EF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在整体学校</w:t>
            </w:r>
            <w:r>
              <w:rPr>
                <w:rFonts w:hint="eastAsia" w:ascii="仿宋_GB2312" w:hAnsi="宋体" w:eastAsia="仿宋_GB2312" w:cs="宋体"/>
                <w:color w:val="000000"/>
                <w:kern w:val="0"/>
                <w:sz w:val="18"/>
                <w:szCs w:val="18"/>
                <w:lang w:eastAsia="zh-CN"/>
              </w:rPr>
              <w:t>“十四五”规划</w:t>
            </w:r>
            <w:r>
              <w:rPr>
                <w:rFonts w:hint="eastAsia" w:ascii="仿宋_GB2312" w:hAnsi="宋体" w:eastAsia="仿宋_GB2312" w:cs="宋体"/>
                <w:color w:val="000000"/>
                <w:kern w:val="0"/>
                <w:sz w:val="18"/>
                <w:szCs w:val="18"/>
              </w:rPr>
              <w:t>下，本项目是在优化改造原有学校招生平台、教务平台、学习平台及校园信息门户的基础上，打造一体化的学生服务平台、协同整合平台及查询统计平台，完成纵向学历教育系统的打通；在本项目建设成果的基础上，未来逐步结合学校已建设的京学网系统、学分银行系统完成横向的学历及非学历系统的打通。通过本项目的建设，达到探索特色的六随教学模式，深化教育教学改革，优化业务流程，实现“以学生为中心”全流程管理和质量保障，实现“以课程为中心”混合式人才培养方式。</w:t>
            </w:r>
            <w:r>
              <w:rPr>
                <w:rFonts w:hint="eastAsia" w:ascii="仿宋_GB2312" w:hAnsi="宋体" w:eastAsia="仿宋_GB2312" w:cs="宋体"/>
                <w:color w:val="000000"/>
                <w:kern w:val="0"/>
                <w:sz w:val="18"/>
                <w:szCs w:val="18"/>
              </w:rPr>
              <w:br w:type="textWrapping"/>
            </w:r>
            <w:r>
              <w:rPr>
                <w:rFonts w:hint="eastAsia" w:ascii="仿宋_GB2312" w:hAnsi="宋体" w:eastAsia="仿宋_GB2312" w:cs="宋体"/>
                <w:color w:val="000000"/>
                <w:kern w:val="0"/>
                <w:sz w:val="18"/>
                <w:szCs w:val="18"/>
              </w:rPr>
              <w:t>为此学校需打造具有开放教育特色的招生教学教务一体化平台，项目将分阶段实施，本项目为一期建设项目，本项目旨在加强共享数据中心的共享交换基础支撑能力，建设一体化学生服务、教师服务及查询统计平台，完善招生、教务、教学的系统功能满足对业务支持的需求，打通从招生到毕业各个薄弱环节，提升对学生全生命周期的一体化系统支持与服务体验。建设内容包括在优化改造原有系统的基础上，打造一体化的学生、教师服务平台，完成的功能包括优化改造招生管理平台、学习平台、教务管理平台、移动门户；采购数据交换平台管理中心软件、数据交换运行节点软件、企业服务总线软件、消息中间件软件、协同管理平台、企业报表平台；新建一体化学生服务平台、一体化协同工作平台、一体化查询统计平台共7项建设内容及6项采购内容。</w:t>
            </w:r>
          </w:p>
        </w:tc>
        <w:tc>
          <w:tcPr>
            <w:tcW w:w="6840" w:type="dxa"/>
            <w:gridSpan w:val="4"/>
            <w:tcBorders>
              <w:top w:val="single" w:color="auto" w:sz="4" w:space="0"/>
              <w:left w:val="nil"/>
              <w:bottom w:val="single" w:color="auto" w:sz="4" w:space="0"/>
              <w:right w:val="single" w:color="auto" w:sz="4" w:space="0"/>
            </w:tcBorders>
            <w:shd w:val="clear" w:color="auto" w:fill="auto"/>
            <w:vAlign w:val="center"/>
          </w:tcPr>
          <w:p w14:paraId="0BEB7B4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一是在对招生教学教务流程改造，优化招生系统、教务系统、学习平台及校园门户方面初步完成了业务需求调研和采集、业务流程分析工作，面向教务处、招生与体系建设处开展18次需求调研工作，形成了18份需求调研记录和8份需求规格说明书，为后续的系统建设工作打下坚实的基础；二是在纵向打通学历信息化系统业务流与信息流方面完成了一体化基础支撑类的数据交换平台、企业报表平台和协同管理平台商品软件部署和到货验收工作，商品软件全部进入到上线试运行阶段，将为学历信息化系统的业务流、数据流和信息流提供有力的整合支撑能力。</w:t>
            </w:r>
          </w:p>
        </w:tc>
      </w:tr>
      <w:tr w14:paraId="56E2CD04">
        <w:tblPrEx>
          <w:tblCellMar>
            <w:top w:w="0" w:type="dxa"/>
            <w:left w:w="108" w:type="dxa"/>
            <w:bottom w:w="0" w:type="dxa"/>
            <w:right w:w="108" w:type="dxa"/>
          </w:tblCellMar>
        </w:tblPrEx>
        <w:trPr>
          <w:trHeight w:val="525"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D2850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900" w:type="dxa"/>
            <w:tcBorders>
              <w:top w:val="single" w:color="auto" w:sz="4" w:space="0"/>
              <w:left w:val="nil"/>
              <w:bottom w:val="single" w:color="auto" w:sz="4" w:space="0"/>
              <w:right w:val="single" w:color="auto" w:sz="4" w:space="0"/>
            </w:tcBorders>
            <w:shd w:val="clear" w:color="auto" w:fill="auto"/>
            <w:vAlign w:val="center"/>
          </w:tcPr>
          <w:p w14:paraId="0EE814F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2180" w:type="dxa"/>
            <w:tcBorders>
              <w:top w:val="single" w:color="auto" w:sz="4" w:space="0"/>
              <w:left w:val="nil"/>
              <w:bottom w:val="single" w:color="auto" w:sz="4" w:space="0"/>
              <w:right w:val="single" w:color="auto" w:sz="4" w:space="0"/>
            </w:tcBorders>
            <w:shd w:val="clear" w:color="auto" w:fill="auto"/>
            <w:vAlign w:val="center"/>
          </w:tcPr>
          <w:p w14:paraId="4108031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71FFD7B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1800" w:type="dxa"/>
            <w:tcBorders>
              <w:top w:val="single" w:color="auto" w:sz="4" w:space="0"/>
              <w:left w:val="nil"/>
              <w:bottom w:val="single" w:color="auto" w:sz="4" w:space="0"/>
              <w:right w:val="single" w:color="auto" w:sz="4" w:space="0"/>
            </w:tcBorders>
            <w:shd w:val="clear" w:color="auto" w:fill="auto"/>
            <w:vAlign w:val="center"/>
          </w:tcPr>
          <w:p w14:paraId="709D55D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年度指标值</w:t>
            </w:r>
          </w:p>
        </w:tc>
        <w:tc>
          <w:tcPr>
            <w:tcW w:w="2700" w:type="dxa"/>
            <w:tcBorders>
              <w:top w:val="single" w:color="auto" w:sz="4" w:space="0"/>
              <w:left w:val="nil"/>
              <w:bottom w:val="single" w:color="auto" w:sz="4" w:space="0"/>
              <w:right w:val="single" w:color="auto" w:sz="4" w:space="0"/>
            </w:tcBorders>
            <w:shd w:val="clear" w:color="auto" w:fill="auto"/>
            <w:vAlign w:val="center"/>
          </w:tcPr>
          <w:p w14:paraId="56411EB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860" w:type="dxa"/>
            <w:tcBorders>
              <w:top w:val="single" w:color="auto" w:sz="4" w:space="0"/>
              <w:left w:val="nil"/>
              <w:bottom w:val="single" w:color="auto" w:sz="4" w:space="0"/>
              <w:right w:val="single" w:color="auto" w:sz="4" w:space="0"/>
            </w:tcBorders>
            <w:shd w:val="clear" w:color="auto" w:fill="auto"/>
            <w:vAlign w:val="center"/>
          </w:tcPr>
          <w:p w14:paraId="6EC9FC9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1400" w:type="dxa"/>
            <w:tcBorders>
              <w:top w:val="single" w:color="auto" w:sz="4" w:space="0"/>
              <w:left w:val="nil"/>
              <w:bottom w:val="single" w:color="auto" w:sz="4" w:space="0"/>
              <w:right w:val="single" w:color="auto" w:sz="4" w:space="0"/>
            </w:tcBorders>
            <w:shd w:val="clear" w:color="auto" w:fill="auto"/>
            <w:vAlign w:val="center"/>
          </w:tcPr>
          <w:p w14:paraId="0C2186A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1880" w:type="dxa"/>
            <w:tcBorders>
              <w:top w:val="single" w:color="auto" w:sz="4" w:space="0"/>
              <w:left w:val="nil"/>
              <w:bottom w:val="single" w:color="auto" w:sz="4" w:space="0"/>
              <w:right w:val="single" w:color="auto" w:sz="4" w:space="0"/>
            </w:tcBorders>
            <w:shd w:val="clear" w:color="auto" w:fill="auto"/>
            <w:vAlign w:val="center"/>
          </w:tcPr>
          <w:p w14:paraId="49FF271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14:paraId="3B4111A5">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756C1CA2">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23C35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6EC3A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6B69592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新建、改造、采购系统</w:t>
            </w:r>
          </w:p>
        </w:tc>
        <w:tc>
          <w:tcPr>
            <w:tcW w:w="1800" w:type="dxa"/>
            <w:tcBorders>
              <w:top w:val="single" w:color="auto" w:sz="4" w:space="0"/>
              <w:left w:val="nil"/>
              <w:bottom w:val="single" w:color="auto" w:sz="4" w:space="0"/>
              <w:right w:val="single" w:color="auto" w:sz="4" w:space="0"/>
            </w:tcBorders>
            <w:shd w:val="clear" w:color="auto" w:fill="auto"/>
            <w:vAlign w:val="center"/>
          </w:tcPr>
          <w:p w14:paraId="4F87BE9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6套</w:t>
            </w:r>
          </w:p>
        </w:tc>
        <w:tc>
          <w:tcPr>
            <w:tcW w:w="2700" w:type="dxa"/>
            <w:tcBorders>
              <w:top w:val="single" w:color="auto" w:sz="4" w:space="0"/>
              <w:left w:val="nil"/>
              <w:bottom w:val="single" w:color="auto" w:sz="4" w:space="0"/>
              <w:right w:val="single" w:color="auto" w:sz="4" w:space="0"/>
            </w:tcBorders>
            <w:shd w:val="clear" w:color="auto" w:fill="auto"/>
            <w:vAlign w:val="center"/>
          </w:tcPr>
          <w:p w14:paraId="2EC83FD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新建、改造、采购系统10套，超额完成预期目标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3E07833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1400" w:type="dxa"/>
            <w:tcBorders>
              <w:top w:val="single" w:color="auto" w:sz="4" w:space="0"/>
              <w:left w:val="nil"/>
              <w:bottom w:val="single" w:color="auto" w:sz="4" w:space="0"/>
              <w:right w:val="single" w:color="auto" w:sz="4" w:space="0"/>
            </w:tcBorders>
            <w:shd w:val="clear" w:color="auto" w:fill="auto"/>
            <w:vAlign w:val="center"/>
          </w:tcPr>
          <w:p w14:paraId="45CFD94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11</w:t>
            </w:r>
          </w:p>
        </w:tc>
        <w:tc>
          <w:tcPr>
            <w:tcW w:w="1880" w:type="dxa"/>
            <w:tcBorders>
              <w:top w:val="single" w:color="auto" w:sz="4" w:space="0"/>
              <w:left w:val="nil"/>
              <w:bottom w:val="single" w:color="auto" w:sz="4" w:space="0"/>
              <w:right w:val="single" w:color="auto" w:sz="4" w:space="0"/>
            </w:tcBorders>
            <w:shd w:val="clear" w:color="auto" w:fill="auto"/>
            <w:vAlign w:val="center"/>
          </w:tcPr>
          <w:p w14:paraId="3DC95C83">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eastAsia="zh-CN"/>
              </w:rPr>
              <w:t>前期预测不够充分</w:t>
            </w:r>
            <w:r>
              <w:rPr>
                <w:rFonts w:hint="eastAsia" w:ascii="仿宋_GB2312" w:hAnsi="宋体" w:eastAsia="仿宋_GB2312" w:cs="宋体"/>
                <w:color w:val="000000"/>
                <w:kern w:val="0"/>
                <w:szCs w:val="21"/>
              </w:rPr>
              <w:t>，绩效目标</w:t>
            </w:r>
            <w:r>
              <w:rPr>
                <w:rFonts w:hint="eastAsia" w:ascii="仿宋_GB2312" w:hAnsi="宋体" w:eastAsia="仿宋_GB2312" w:cs="宋体"/>
                <w:color w:val="000000"/>
                <w:kern w:val="0"/>
                <w:szCs w:val="21"/>
                <w:lang w:eastAsia="zh-CN"/>
              </w:rPr>
              <w:t>设定</w:t>
            </w:r>
            <w:r>
              <w:rPr>
                <w:rFonts w:hint="eastAsia" w:ascii="仿宋_GB2312" w:hAnsi="宋体" w:eastAsia="仿宋_GB2312" w:cs="宋体"/>
                <w:color w:val="000000"/>
                <w:kern w:val="0"/>
                <w:szCs w:val="21"/>
                <w:lang w:val="en-US" w:eastAsia="zh-CN"/>
              </w:rPr>
              <w:t>仍要进一步优化</w:t>
            </w:r>
          </w:p>
        </w:tc>
      </w:tr>
      <w:tr w14:paraId="1369F354">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23E7D1A7">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4E5820B">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292858CB">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60078CF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项目需求规格说明书与建设方案</w:t>
            </w:r>
          </w:p>
        </w:tc>
        <w:tc>
          <w:tcPr>
            <w:tcW w:w="1800" w:type="dxa"/>
            <w:tcBorders>
              <w:top w:val="single" w:color="auto" w:sz="4" w:space="0"/>
              <w:left w:val="nil"/>
              <w:bottom w:val="single" w:color="auto" w:sz="4" w:space="0"/>
              <w:right w:val="single" w:color="auto" w:sz="4" w:space="0"/>
            </w:tcBorders>
            <w:shd w:val="clear" w:color="auto" w:fill="auto"/>
            <w:vAlign w:val="center"/>
          </w:tcPr>
          <w:p w14:paraId="45A782C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4套</w:t>
            </w:r>
          </w:p>
        </w:tc>
        <w:tc>
          <w:tcPr>
            <w:tcW w:w="2700" w:type="dxa"/>
            <w:tcBorders>
              <w:top w:val="single" w:color="auto" w:sz="4" w:space="0"/>
              <w:left w:val="nil"/>
              <w:bottom w:val="single" w:color="auto" w:sz="4" w:space="0"/>
              <w:right w:val="single" w:color="auto" w:sz="4" w:space="0"/>
            </w:tcBorders>
            <w:shd w:val="clear" w:color="auto" w:fill="auto"/>
            <w:vAlign w:val="center"/>
          </w:tcPr>
          <w:p w14:paraId="2357131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项目需求规格说明书与建设方案完成8套，超额完成预期目标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3D3859C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0BBFDAB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880" w:type="dxa"/>
            <w:tcBorders>
              <w:top w:val="single" w:color="auto" w:sz="4" w:space="0"/>
              <w:left w:val="nil"/>
              <w:bottom w:val="single" w:color="auto" w:sz="4" w:space="0"/>
              <w:right w:val="single" w:color="auto" w:sz="4" w:space="0"/>
            </w:tcBorders>
            <w:shd w:val="clear" w:color="auto" w:fill="auto"/>
            <w:vAlign w:val="center"/>
          </w:tcPr>
          <w:p w14:paraId="6C447F5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前期预测不够充分</w:t>
            </w:r>
            <w:r>
              <w:rPr>
                <w:rFonts w:hint="eastAsia" w:ascii="仿宋_GB2312" w:hAnsi="宋体" w:eastAsia="仿宋_GB2312" w:cs="宋体"/>
                <w:color w:val="000000"/>
                <w:kern w:val="0"/>
                <w:szCs w:val="21"/>
              </w:rPr>
              <w:t>，绩效目标</w:t>
            </w:r>
            <w:r>
              <w:rPr>
                <w:rFonts w:hint="eastAsia" w:ascii="仿宋_GB2312" w:hAnsi="宋体" w:eastAsia="仿宋_GB2312" w:cs="宋体"/>
                <w:color w:val="000000"/>
                <w:kern w:val="0"/>
                <w:szCs w:val="21"/>
                <w:lang w:eastAsia="zh-CN"/>
              </w:rPr>
              <w:t>设定</w:t>
            </w:r>
            <w:r>
              <w:rPr>
                <w:rFonts w:hint="eastAsia" w:ascii="仿宋_GB2312" w:hAnsi="宋体" w:eastAsia="仿宋_GB2312" w:cs="宋体"/>
                <w:color w:val="000000"/>
                <w:kern w:val="0"/>
                <w:szCs w:val="21"/>
                <w:lang w:val="en-US" w:eastAsia="zh-CN"/>
              </w:rPr>
              <w:t>仍要进一步优化</w:t>
            </w:r>
          </w:p>
        </w:tc>
      </w:tr>
      <w:tr w14:paraId="0480DB74">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55C26D31">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3CBFF99E">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E3B5A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6DC6928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系统验收合格率</w:t>
            </w:r>
          </w:p>
        </w:tc>
        <w:tc>
          <w:tcPr>
            <w:tcW w:w="1800" w:type="dxa"/>
            <w:tcBorders>
              <w:top w:val="single" w:color="auto" w:sz="4" w:space="0"/>
              <w:left w:val="nil"/>
              <w:bottom w:val="single" w:color="auto" w:sz="4" w:space="0"/>
              <w:right w:val="single" w:color="auto" w:sz="4" w:space="0"/>
            </w:tcBorders>
            <w:shd w:val="clear" w:color="auto" w:fill="auto"/>
            <w:vAlign w:val="center"/>
          </w:tcPr>
          <w:p w14:paraId="53884BF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2700" w:type="dxa"/>
            <w:tcBorders>
              <w:top w:val="single" w:color="auto" w:sz="4" w:space="0"/>
              <w:left w:val="nil"/>
              <w:bottom w:val="single" w:color="auto" w:sz="4" w:space="0"/>
              <w:right w:val="single" w:color="auto" w:sz="4" w:space="0"/>
            </w:tcBorders>
            <w:shd w:val="clear" w:color="auto" w:fill="auto"/>
            <w:vAlign w:val="center"/>
          </w:tcPr>
          <w:p w14:paraId="0F1F607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系统验收合格率，达到100%，圆满完成预期目标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7C958D8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4AE4774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14:paraId="7ADFADF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4DD8F1E7">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12DEC22C">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087E420">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113CF0D4">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199DEAB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w:t>
            </w:r>
          </w:p>
        </w:tc>
        <w:tc>
          <w:tcPr>
            <w:tcW w:w="1800" w:type="dxa"/>
            <w:tcBorders>
              <w:top w:val="single" w:color="auto" w:sz="4" w:space="0"/>
              <w:left w:val="nil"/>
              <w:bottom w:val="single" w:color="auto" w:sz="4" w:space="0"/>
              <w:right w:val="single" w:color="auto" w:sz="4" w:space="0"/>
            </w:tcBorders>
            <w:shd w:val="clear" w:color="auto" w:fill="auto"/>
            <w:vAlign w:val="center"/>
          </w:tcPr>
          <w:p w14:paraId="28E21F6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99.9%</w:t>
            </w:r>
          </w:p>
        </w:tc>
        <w:tc>
          <w:tcPr>
            <w:tcW w:w="2700" w:type="dxa"/>
            <w:tcBorders>
              <w:top w:val="single" w:color="auto" w:sz="4" w:space="0"/>
              <w:left w:val="nil"/>
              <w:bottom w:val="single" w:color="auto" w:sz="4" w:space="0"/>
              <w:right w:val="single" w:color="auto" w:sz="4" w:space="0"/>
            </w:tcBorders>
            <w:shd w:val="clear" w:color="auto" w:fill="auto"/>
            <w:vAlign w:val="center"/>
          </w:tcPr>
          <w:p w14:paraId="65CB093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系统正常运行率达到99.9%，圆满完成预期目标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0A1D62C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59D09FA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14:paraId="47461E5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1FCAE780">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619DDBFA">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422FEB6">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4EE87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043DF24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项目招标完成时间</w:t>
            </w:r>
          </w:p>
        </w:tc>
        <w:tc>
          <w:tcPr>
            <w:tcW w:w="1800" w:type="dxa"/>
            <w:tcBorders>
              <w:top w:val="single" w:color="auto" w:sz="4" w:space="0"/>
              <w:left w:val="nil"/>
              <w:bottom w:val="single" w:color="auto" w:sz="4" w:space="0"/>
              <w:right w:val="single" w:color="auto" w:sz="4" w:space="0"/>
            </w:tcBorders>
            <w:shd w:val="clear" w:color="auto" w:fill="auto"/>
            <w:vAlign w:val="center"/>
          </w:tcPr>
          <w:p w14:paraId="54C0501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w:t>
            </w:r>
          </w:p>
        </w:tc>
        <w:tc>
          <w:tcPr>
            <w:tcW w:w="2700" w:type="dxa"/>
            <w:tcBorders>
              <w:top w:val="single" w:color="auto" w:sz="4" w:space="0"/>
              <w:left w:val="nil"/>
              <w:bottom w:val="single" w:color="auto" w:sz="4" w:space="0"/>
              <w:right w:val="single" w:color="auto" w:sz="4" w:space="0"/>
            </w:tcBorders>
            <w:shd w:val="clear" w:color="auto" w:fill="auto"/>
            <w:vAlign w:val="center"/>
          </w:tcPr>
          <w:p w14:paraId="20CCB0B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项目时间控制较好，全部在规定时间内完成，圆满完成预期目标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18FD250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0519A1D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14:paraId="3582F6F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07C43A24">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1D0F3261">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173603B">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55FEAB89">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0611925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项目实施时间</w:t>
            </w:r>
          </w:p>
        </w:tc>
        <w:tc>
          <w:tcPr>
            <w:tcW w:w="1800" w:type="dxa"/>
            <w:tcBorders>
              <w:top w:val="single" w:color="auto" w:sz="4" w:space="0"/>
              <w:left w:val="nil"/>
              <w:bottom w:val="single" w:color="auto" w:sz="4" w:space="0"/>
              <w:right w:val="single" w:color="auto" w:sz="4" w:space="0"/>
            </w:tcBorders>
            <w:shd w:val="clear" w:color="auto" w:fill="auto"/>
            <w:vAlign w:val="center"/>
          </w:tcPr>
          <w:p w14:paraId="53D61A2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w:t>
            </w:r>
          </w:p>
        </w:tc>
        <w:tc>
          <w:tcPr>
            <w:tcW w:w="2700" w:type="dxa"/>
            <w:tcBorders>
              <w:top w:val="single" w:color="auto" w:sz="4" w:space="0"/>
              <w:left w:val="nil"/>
              <w:bottom w:val="single" w:color="auto" w:sz="4" w:space="0"/>
              <w:right w:val="single" w:color="auto" w:sz="4" w:space="0"/>
            </w:tcBorders>
            <w:shd w:val="clear" w:color="auto" w:fill="auto"/>
            <w:vAlign w:val="center"/>
          </w:tcPr>
          <w:p w14:paraId="03A36B6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项目时间控制较好，全部在规定时间内完成，圆满完成预期目标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1EF8CA0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18850DFC">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880" w:type="dxa"/>
            <w:tcBorders>
              <w:top w:val="single" w:color="auto" w:sz="4" w:space="0"/>
              <w:left w:val="nil"/>
              <w:bottom w:val="single" w:color="auto" w:sz="4" w:space="0"/>
              <w:right w:val="single" w:color="auto" w:sz="4" w:space="0"/>
            </w:tcBorders>
            <w:shd w:val="clear" w:color="auto" w:fill="auto"/>
            <w:vAlign w:val="center"/>
          </w:tcPr>
          <w:p w14:paraId="16FED5B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1BDE84F3">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329954E2">
            <w:pPr>
              <w:widowControl/>
              <w:jc w:val="left"/>
              <w:rPr>
                <w:rFonts w:ascii="仿宋_GB2312" w:hAnsi="宋体" w:eastAsia="仿宋_GB2312" w:cs="宋体"/>
                <w:color w:val="000000"/>
                <w:kern w:val="0"/>
                <w:szCs w:val="21"/>
              </w:rPr>
            </w:pPr>
          </w:p>
        </w:tc>
        <w:tc>
          <w:tcPr>
            <w:tcW w:w="900" w:type="dxa"/>
            <w:tcBorders>
              <w:top w:val="single" w:color="auto" w:sz="4" w:space="0"/>
              <w:left w:val="single" w:color="auto" w:sz="4" w:space="0"/>
              <w:bottom w:val="single" w:color="auto" w:sz="4" w:space="0"/>
              <w:right w:val="single" w:color="auto" w:sz="4" w:space="0"/>
            </w:tcBorders>
            <w:vAlign w:val="center"/>
          </w:tcPr>
          <w:p w14:paraId="3AE7FC4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2180" w:type="dxa"/>
            <w:tcBorders>
              <w:top w:val="single" w:color="auto" w:sz="4" w:space="0"/>
              <w:left w:val="nil"/>
              <w:bottom w:val="single" w:color="auto" w:sz="4" w:space="0"/>
              <w:right w:val="single" w:color="auto" w:sz="4" w:space="0"/>
            </w:tcBorders>
            <w:shd w:val="clear" w:color="auto" w:fill="auto"/>
            <w:vAlign w:val="center"/>
          </w:tcPr>
          <w:p w14:paraId="1DF2AC8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经济</w:t>
            </w:r>
            <w:r>
              <w:rPr>
                <w:rFonts w:hint="eastAsia" w:ascii="仿宋_GB2312" w:hAnsi="宋体" w:eastAsia="仿宋_GB2312" w:cs="宋体"/>
                <w:color w:val="000000"/>
                <w:kern w:val="0"/>
                <w:szCs w:val="21"/>
              </w:rPr>
              <w:t>成本指标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25A023A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预算控制数</w:t>
            </w:r>
          </w:p>
        </w:tc>
        <w:tc>
          <w:tcPr>
            <w:tcW w:w="1800" w:type="dxa"/>
            <w:tcBorders>
              <w:top w:val="single" w:color="auto" w:sz="4" w:space="0"/>
              <w:left w:val="nil"/>
              <w:bottom w:val="single" w:color="auto" w:sz="4" w:space="0"/>
              <w:right w:val="single" w:color="auto" w:sz="4" w:space="0"/>
            </w:tcBorders>
            <w:shd w:val="clear" w:color="auto" w:fill="auto"/>
            <w:vAlign w:val="center"/>
          </w:tcPr>
          <w:p w14:paraId="43E86BF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151.1148万元</w:t>
            </w:r>
          </w:p>
        </w:tc>
        <w:tc>
          <w:tcPr>
            <w:tcW w:w="2700" w:type="dxa"/>
            <w:tcBorders>
              <w:top w:val="single" w:color="auto" w:sz="4" w:space="0"/>
              <w:left w:val="nil"/>
              <w:bottom w:val="single" w:color="auto" w:sz="4" w:space="0"/>
              <w:right w:val="single" w:color="auto" w:sz="4" w:space="0"/>
            </w:tcBorders>
            <w:shd w:val="clear" w:color="auto" w:fill="auto"/>
            <w:vAlign w:val="center"/>
          </w:tcPr>
          <w:p w14:paraId="4DADD4D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项目实际支出金额140.49847万元，有效达到了成本控制</w:t>
            </w:r>
          </w:p>
        </w:tc>
        <w:tc>
          <w:tcPr>
            <w:tcW w:w="860" w:type="dxa"/>
            <w:tcBorders>
              <w:top w:val="single" w:color="auto" w:sz="4" w:space="0"/>
              <w:left w:val="nil"/>
              <w:bottom w:val="single" w:color="auto" w:sz="4" w:space="0"/>
              <w:right w:val="single" w:color="auto" w:sz="4" w:space="0"/>
            </w:tcBorders>
            <w:shd w:val="clear" w:color="auto" w:fill="auto"/>
            <w:vAlign w:val="center"/>
          </w:tcPr>
          <w:p w14:paraId="4D20A42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400" w:type="dxa"/>
            <w:tcBorders>
              <w:top w:val="single" w:color="auto" w:sz="4" w:space="0"/>
              <w:left w:val="nil"/>
              <w:bottom w:val="single" w:color="auto" w:sz="4" w:space="0"/>
              <w:right w:val="single" w:color="auto" w:sz="4" w:space="0"/>
            </w:tcBorders>
            <w:shd w:val="clear" w:color="auto" w:fill="auto"/>
            <w:vAlign w:val="center"/>
          </w:tcPr>
          <w:p w14:paraId="4A95D44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10 </w:t>
            </w:r>
          </w:p>
        </w:tc>
        <w:tc>
          <w:tcPr>
            <w:tcW w:w="1880" w:type="dxa"/>
            <w:tcBorders>
              <w:top w:val="single" w:color="auto" w:sz="4" w:space="0"/>
              <w:left w:val="nil"/>
              <w:bottom w:val="single" w:color="auto" w:sz="4" w:space="0"/>
              <w:right w:val="single" w:color="auto" w:sz="4" w:space="0"/>
            </w:tcBorders>
            <w:shd w:val="clear" w:color="auto" w:fill="auto"/>
            <w:vAlign w:val="center"/>
          </w:tcPr>
          <w:p w14:paraId="3CC31B0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0973B11C">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7E55B8A1">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F4D1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65FF5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69C215C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系统教师数量</w:t>
            </w:r>
          </w:p>
        </w:tc>
        <w:tc>
          <w:tcPr>
            <w:tcW w:w="1800" w:type="dxa"/>
            <w:tcBorders>
              <w:top w:val="single" w:color="auto" w:sz="4" w:space="0"/>
              <w:left w:val="nil"/>
              <w:bottom w:val="single" w:color="auto" w:sz="4" w:space="0"/>
              <w:right w:val="single" w:color="auto" w:sz="4" w:space="0"/>
            </w:tcBorders>
            <w:shd w:val="clear" w:color="auto" w:fill="auto"/>
            <w:vAlign w:val="center"/>
          </w:tcPr>
          <w:p w14:paraId="74C669D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600人</w:t>
            </w:r>
          </w:p>
        </w:tc>
        <w:tc>
          <w:tcPr>
            <w:tcW w:w="2700" w:type="dxa"/>
            <w:tcBorders>
              <w:top w:val="single" w:color="auto" w:sz="4" w:space="0"/>
              <w:left w:val="nil"/>
              <w:bottom w:val="single" w:color="auto" w:sz="4" w:space="0"/>
              <w:right w:val="single" w:color="auto" w:sz="4" w:space="0"/>
            </w:tcBorders>
            <w:shd w:val="clear" w:color="auto" w:fill="auto"/>
            <w:vAlign w:val="center"/>
          </w:tcPr>
          <w:p w14:paraId="10B8158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系统教师数量达到了1548人，超额完成预期目标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29D5A03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14:paraId="1C579CC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 </w:t>
            </w:r>
          </w:p>
        </w:tc>
        <w:tc>
          <w:tcPr>
            <w:tcW w:w="1880" w:type="dxa"/>
            <w:tcBorders>
              <w:top w:val="single" w:color="auto" w:sz="4" w:space="0"/>
              <w:left w:val="nil"/>
              <w:bottom w:val="single" w:color="auto" w:sz="4" w:space="0"/>
              <w:right w:val="single" w:color="auto" w:sz="4" w:space="0"/>
            </w:tcBorders>
            <w:shd w:val="clear" w:color="auto" w:fill="auto"/>
            <w:vAlign w:val="center"/>
          </w:tcPr>
          <w:p w14:paraId="111B9106">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14:paraId="36404C92">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30779E0A">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C7D2EE9">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362EE042">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2D4AA03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系统学生数量</w:t>
            </w:r>
          </w:p>
        </w:tc>
        <w:tc>
          <w:tcPr>
            <w:tcW w:w="1800" w:type="dxa"/>
            <w:tcBorders>
              <w:top w:val="single" w:color="auto" w:sz="4" w:space="0"/>
              <w:left w:val="nil"/>
              <w:bottom w:val="single" w:color="auto" w:sz="4" w:space="0"/>
              <w:right w:val="single" w:color="auto" w:sz="4" w:space="0"/>
            </w:tcBorders>
            <w:shd w:val="clear" w:color="auto" w:fill="auto"/>
            <w:vAlign w:val="center"/>
          </w:tcPr>
          <w:p w14:paraId="6CC1F09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30000人</w:t>
            </w:r>
          </w:p>
        </w:tc>
        <w:tc>
          <w:tcPr>
            <w:tcW w:w="2700" w:type="dxa"/>
            <w:tcBorders>
              <w:top w:val="single" w:color="auto" w:sz="4" w:space="0"/>
              <w:left w:val="nil"/>
              <w:bottom w:val="single" w:color="auto" w:sz="4" w:space="0"/>
              <w:right w:val="single" w:color="auto" w:sz="4" w:space="0"/>
            </w:tcBorders>
            <w:shd w:val="clear" w:color="auto" w:fill="auto"/>
            <w:vAlign w:val="center"/>
          </w:tcPr>
          <w:p w14:paraId="2D5CD9F8">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系统学生数量达到60202人，超额完成预期目标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7A2AFF6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14:paraId="694546B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 </w:t>
            </w:r>
          </w:p>
        </w:tc>
        <w:tc>
          <w:tcPr>
            <w:tcW w:w="1880" w:type="dxa"/>
            <w:tcBorders>
              <w:top w:val="single" w:color="auto" w:sz="4" w:space="0"/>
              <w:left w:val="nil"/>
              <w:bottom w:val="single" w:color="auto" w:sz="4" w:space="0"/>
              <w:right w:val="single" w:color="auto" w:sz="4" w:space="0"/>
            </w:tcBorders>
            <w:shd w:val="clear" w:color="auto" w:fill="auto"/>
            <w:vAlign w:val="center"/>
          </w:tcPr>
          <w:p w14:paraId="65B03E8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14:paraId="39CB1282">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39ECCEA1">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1F7CA77">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80F2C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可持续影响指标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49D0B01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学生使用一体化学生服务平台增长率</w:t>
            </w:r>
          </w:p>
        </w:tc>
        <w:tc>
          <w:tcPr>
            <w:tcW w:w="1800" w:type="dxa"/>
            <w:tcBorders>
              <w:top w:val="single" w:color="auto" w:sz="4" w:space="0"/>
              <w:left w:val="nil"/>
              <w:bottom w:val="single" w:color="auto" w:sz="4" w:space="0"/>
              <w:right w:val="single" w:color="auto" w:sz="4" w:space="0"/>
            </w:tcBorders>
            <w:shd w:val="clear" w:color="auto" w:fill="auto"/>
            <w:vAlign w:val="center"/>
          </w:tcPr>
          <w:p w14:paraId="031F395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2700" w:type="dxa"/>
            <w:tcBorders>
              <w:top w:val="single" w:color="auto" w:sz="4" w:space="0"/>
              <w:left w:val="nil"/>
              <w:bottom w:val="single" w:color="auto" w:sz="4" w:space="0"/>
              <w:right w:val="single" w:color="auto" w:sz="4" w:space="0"/>
            </w:tcBorders>
            <w:shd w:val="clear" w:color="auto" w:fill="auto"/>
            <w:vAlign w:val="center"/>
          </w:tcPr>
          <w:p w14:paraId="3E32158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学生使用一体化学生服务平台增长率47.6%，超额完成预期目标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49AE1CB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14:paraId="09DA5A21">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5 </w:t>
            </w:r>
          </w:p>
        </w:tc>
        <w:tc>
          <w:tcPr>
            <w:tcW w:w="1880" w:type="dxa"/>
            <w:tcBorders>
              <w:top w:val="single" w:color="auto" w:sz="4" w:space="0"/>
              <w:left w:val="nil"/>
              <w:bottom w:val="single" w:color="auto" w:sz="4" w:space="0"/>
              <w:right w:val="single" w:color="auto" w:sz="4" w:space="0"/>
            </w:tcBorders>
            <w:shd w:val="clear" w:color="auto" w:fill="auto"/>
            <w:vAlign w:val="center"/>
          </w:tcPr>
          <w:p w14:paraId="57FDB37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14:paraId="55E0D1C5">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52F73244">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CB1D682">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5FCC935E">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132E6589">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教师使用一体化协同工作平台增长率</w:t>
            </w:r>
          </w:p>
        </w:tc>
        <w:tc>
          <w:tcPr>
            <w:tcW w:w="1800" w:type="dxa"/>
            <w:tcBorders>
              <w:top w:val="single" w:color="auto" w:sz="4" w:space="0"/>
              <w:left w:val="nil"/>
              <w:bottom w:val="single" w:color="auto" w:sz="4" w:space="0"/>
              <w:right w:val="single" w:color="auto" w:sz="4" w:space="0"/>
            </w:tcBorders>
            <w:shd w:val="clear" w:color="auto" w:fill="auto"/>
            <w:vAlign w:val="center"/>
          </w:tcPr>
          <w:p w14:paraId="49ED1DAA">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w:t>
            </w:r>
          </w:p>
        </w:tc>
        <w:tc>
          <w:tcPr>
            <w:tcW w:w="2700" w:type="dxa"/>
            <w:tcBorders>
              <w:top w:val="single" w:color="auto" w:sz="4" w:space="0"/>
              <w:left w:val="nil"/>
              <w:bottom w:val="single" w:color="auto" w:sz="4" w:space="0"/>
              <w:right w:val="single" w:color="auto" w:sz="4" w:space="0"/>
            </w:tcBorders>
            <w:shd w:val="clear" w:color="auto" w:fill="auto"/>
            <w:vAlign w:val="center"/>
          </w:tcPr>
          <w:p w14:paraId="1B57BBB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教师使用一体化协同工作平台增长率19.6%，超额完成预期目标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7D55639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14:paraId="13AEC93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5 </w:t>
            </w:r>
          </w:p>
        </w:tc>
        <w:tc>
          <w:tcPr>
            <w:tcW w:w="1880" w:type="dxa"/>
            <w:tcBorders>
              <w:top w:val="single" w:color="auto" w:sz="4" w:space="0"/>
              <w:left w:val="nil"/>
              <w:bottom w:val="single" w:color="auto" w:sz="4" w:space="0"/>
              <w:right w:val="single" w:color="auto" w:sz="4" w:space="0"/>
            </w:tcBorders>
            <w:shd w:val="clear" w:color="auto" w:fill="auto"/>
            <w:vAlign w:val="center"/>
          </w:tcPr>
          <w:p w14:paraId="3F255C65">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指标设计不合理，完成值远大于目标值，目标设置过低</w:t>
            </w:r>
          </w:p>
        </w:tc>
      </w:tr>
      <w:tr w14:paraId="3A1BBEE6">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0E8E2BFE">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31A28727">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7D0BA88E">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5113B5B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支持共享交换的数据</w:t>
            </w:r>
          </w:p>
        </w:tc>
        <w:tc>
          <w:tcPr>
            <w:tcW w:w="1800" w:type="dxa"/>
            <w:tcBorders>
              <w:top w:val="single" w:color="auto" w:sz="4" w:space="0"/>
              <w:left w:val="nil"/>
              <w:bottom w:val="single" w:color="auto" w:sz="4" w:space="0"/>
              <w:right w:val="single" w:color="auto" w:sz="4" w:space="0"/>
            </w:tcBorders>
            <w:shd w:val="clear" w:color="auto" w:fill="auto"/>
            <w:vAlign w:val="center"/>
          </w:tcPr>
          <w:p w14:paraId="5FBFE04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40张</w:t>
            </w:r>
          </w:p>
        </w:tc>
        <w:tc>
          <w:tcPr>
            <w:tcW w:w="2700" w:type="dxa"/>
            <w:tcBorders>
              <w:top w:val="single" w:color="auto" w:sz="4" w:space="0"/>
              <w:left w:val="nil"/>
              <w:bottom w:val="single" w:color="auto" w:sz="4" w:space="0"/>
              <w:right w:val="single" w:color="auto" w:sz="4" w:space="0"/>
            </w:tcBorders>
            <w:shd w:val="clear" w:color="auto" w:fill="auto"/>
            <w:vAlign w:val="center"/>
          </w:tcPr>
          <w:p w14:paraId="3477790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支持共享交换的数据40张，与目标一致，完成预期目标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14:paraId="06160C9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1400" w:type="dxa"/>
            <w:tcBorders>
              <w:top w:val="single" w:color="auto" w:sz="4" w:space="0"/>
              <w:left w:val="nil"/>
              <w:bottom w:val="single" w:color="auto" w:sz="4" w:space="0"/>
              <w:right w:val="single" w:color="auto" w:sz="4" w:space="0"/>
            </w:tcBorders>
            <w:shd w:val="clear" w:color="auto" w:fill="auto"/>
            <w:vAlign w:val="center"/>
          </w:tcPr>
          <w:p w14:paraId="1BB3259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6 </w:t>
            </w:r>
          </w:p>
        </w:tc>
        <w:tc>
          <w:tcPr>
            <w:tcW w:w="1880" w:type="dxa"/>
            <w:tcBorders>
              <w:top w:val="single" w:color="auto" w:sz="4" w:space="0"/>
              <w:left w:val="nil"/>
              <w:bottom w:val="single" w:color="auto" w:sz="4" w:space="0"/>
              <w:right w:val="single" w:color="auto" w:sz="4" w:space="0"/>
            </w:tcBorders>
            <w:shd w:val="clear" w:color="auto" w:fill="auto"/>
            <w:vAlign w:val="center"/>
          </w:tcPr>
          <w:p w14:paraId="408FBFFB">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5AEBE714">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17249DAD">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65983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53A2C3">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w:t>
            </w:r>
            <w:r>
              <w:rPr>
                <w:rFonts w:hint="eastAsia" w:ascii="仿宋_GB2312" w:hAnsi="宋体" w:eastAsia="仿宋_GB2312" w:cs="宋体"/>
                <w:color w:val="000000"/>
                <w:kern w:val="0"/>
                <w:szCs w:val="21"/>
                <w:lang w:val="en-US" w:eastAsia="zh-CN"/>
              </w:rPr>
              <w:t>指</w:t>
            </w:r>
            <w:r>
              <w:rPr>
                <w:rFonts w:hint="eastAsia" w:ascii="仿宋_GB2312" w:hAnsi="宋体" w:eastAsia="仿宋_GB2312" w:cs="宋体"/>
                <w:color w:val="000000"/>
                <w:kern w:val="0"/>
                <w:szCs w:val="21"/>
              </w:rPr>
              <w:t>标</w:t>
            </w:r>
          </w:p>
        </w:tc>
        <w:tc>
          <w:tcPr>
            <w:tcW w:w="2040" w:type="dxa"/>
            <w:tcBorders>
              <w:top w:val="single" w:color="auto" w:sz="4" w:space="0"/>
              <w:left w:val="nil"/>
              <w:bottom w:val="single" w:color="auto" w:sz="4" w:space="0"/>
              <w:right w:val="single" w:color="auto" w:sz="4" w:space="0"/>
            </w:tcBorders>
            <w:shd w:val="clear" w:color="auto" w:fill="auto"/>
            <w:vAlign w:val="center"/>
          </w:tcPr>
          <w:p w14:paraId="1A88E26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学生满意度</w:t>
            </w:r>
          </w:p>
        </w:tc>
        <w:tc>
          <w:tcPr>
            <w:tcW w:w="1800" w:type="dxa"/>
            <w:tcBorders>
              <w:top w:val="single" w:color="auto" w:sz="4" w:space="0"/>
              <w:left w:val="nil"/>
              <w:bottom w:val="single" w:color="auto" w:sz="4" w:space="0"/>
              <w:right w:val="single" w:color="auto" w:sz="4" w:space="0"/>
            </w:tcBorders>
            <w:shd w:val="clear" w:color="auto" w:fill="auto"/>
            <w:vAlign w:val="center"/>
          </w:tcPr>
          <w:p w14:paraId="1232E89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2700" w:type="dxa"/>
            <w:tcBorders>
              <w:top w:val="single" w:color="auto" w:sz="4" w:space="0"/>
              <w:left w:val="nil"/>
              <w:bottom w:val="single" w:color="auto" w:sz="4" w:space="0"/>
              <w:right w:val="single" w:color="auto" w:sz="4" w:space="0"/>
            </w:tcBorders>
            <w:shd w:val="clear" w:color="auto" w:fill="auto"/>
            <w:vAlign w:val="center"/>
          </w:tcPr>
          <w:p w14:paraId="2B9BF55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学生使用学习平台满意度92.52%</w:t>
            </w:r>
          </w:p>
        </w:tc>
        <w:tc>
          <w:tcPr>
            <w:tcW w:w="860" w:type="dxa"/>
            <w:tcBorders>
              <w:top w:val="single" w:color="auto" w:sz="4" w:space="0"/>
              <w:left w:val="nil"/>
              <w:bottom w:val="single" w:color="auto" w:sz="4" w:space="0"/>
              <w:right w:val="single" w:color="auto" w:sz="4" w:space="0"/>
            </w:tcBorders>
            <w:shd w:val="clear" w:color="auto" w:fill="auto"/>
            <w:vAlign w:val="center"/>
          </w:tcPr>
          <w:p w14:paraId="328A444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1F435B1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5 </w:t>
            </w:r>
          </w:p>
        </w:tc>
        <w:tc>
          <w:tcPr>
            <w:tcW w:w="1880" w:type="dxa"/>
            <w:tcBorders>
              <w:top w:val="single" w:color="auto" w:sz="4" w:space="0"/>
              <w:left w:val="nil"/>
              <w:bottom w:val="single" w:color="auto" w:sz="4" w:space="0"/>
              <w:right w:val="single" w:color="auto" w:sz="4" w:space="0"/>
            </w:tcBorders>
            <w:shd w:val="clear" w:color="auto" w:fill="auto"/>
            <w:vAlign w:val="center"/>
          </w:tcPr>
          <w:p w14:paraId="69DE4A5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14:paraId="502FAD2C">
        <w:tblPrEx>
          <w:tblCellMar>
            <w:top w:w="0" w:type="dxa"/>
            <w:left w:w="108" w:type="dxa"/>
            <w:bottom w:w="0" w:type="dxa"/>
            <w:right w:w="108" w:type="dxa"/>
          </w:tblCellMar>
        </w:tblPrEx>
        <w:trPr>
          <w:trHeight w:val="1050"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1B8027F0">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EDFA1A4">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14:paraId="684EB354">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14:paraId="559A061F">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教师满意度</w:t>
            </w:r>
          </w:p>
        </w:tc>
        <w:tc>
          <w:tcPr>
            <w:tcW w:w="1800" w:type="dxa"/>
            <w:tcBorders>
              <w:top w:val="single" w:color="auto" w:sz="4" w:space="0"/>
              <w:left w:val="nil"/>
              <w:bottom w:val="single" w:color="auto" w:sz="4" w:space="0"/>
              <w:right w:val="single" w:color="auto" w:sz="4" w:space="0"/>
            </w:tcBorders>
            <w:shd w:val="clear" w:color="auto" w:fill="auto"/>
            <w:vAlign w:val="center"/>
          </w:tcPr>
          <w:p w14:paraId="0F1F3F62">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2700" w:type="dxa"/>
            <w:tcBorders>
              <w:top w:val="single" w:color="auto" w:sz="4" w:space="0"/>
              <w:left w:val="nil"/>
              <w:bottom w:val="single" w:color="auto" w:sz="4" w:space="0"/>
              <w:right w:val="single" w:color="auto" w:sz="4" w:space="0"/>
            </w:tcBorders>
            <w:shd w:val="clear" w:color="auto" w:fill="auto"/>
            <w:vAlign w:val="center"/>
          </w:tcPr>
          <w:p w14:paraId="2047ED3D">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教师使用学习平台满意度88.77%</w:t>
            </w:r>
          </w:p>
        </w:tc>
        <w:tc>
          <w:tcPr>
            <w:tcW w:w="860" w:type="dxa"/>
            <w:tcBorders>
              <w:top w:val="single" w:color="auto" w:sz="4" w:space="0"/>
              <w:left w:val="nil"/>
              <w:bottom w:val="single" w:color="auto" w:sz="4" w:space="0"/>
              <w:right w:val="single" w:color="auto" w:sz="4" w:space="0"/>
            </w:tcBorders>
            <w:shd w:val="clear" w:color="auto" w:fill="auto"/>
            <w:vAlign w:val="center"/>
          </w:tcPr>
          <w:p w14:paraId="4832CC7E">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14:paraId="10611324">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 </w:t>
            </w:r>
          </w:p>
        </w:tc>
        <w:tc>
          <w:tcPr>
            <w:tcW w:w="1880" w:type="dxa"/>
            <w:tcBorders>
              <w:top w:val="single" w:color="auto" w:sz="4" w:space="0"/>
              <w:left w:val="nil"/>
              <w:bottom w:val="single" w:color="auto" w:sz="4" w:space="0"/>
              <w:right w:val="single" w:color="auto" w:sz="4" w:space="0"/>
            </w:tcBorders>
            <w:shd w:val="clear" w:color="auto" w:fill="auto"/>
            <w:vAlign w:val="center"/>
          </w:tcPr>
          <w:p w14:paraId="200BD11A">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教师用户满意度未达到年度指标值，今后会对相关内容进行改进</w:t>
            </w:r>
          </w:p>
        </w:tc>
      </w:tr>
      <w:tr w14:paraId="43F9ED86">
        <w:tblPrEx>
          <w:tblCellMar>
            <w:top w:w="0" w:type="dxa"/>
            <w:left w:w="108" w:type="dxa"/>
            <w:bottom w:w="0" w:type="dxa"/>
            <w:right w:w="108" w:type="dxa"/>
          </w:tblCellMar>
        </w:tblPrEx>
        <w:trPr>
          <w:trHeight w:val="270" w:hRule="atLeast"/>
        </w:trPr>
        <w:tc>
          <w:tcPr>
            <w:tcW w:w="1024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A111B3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60" w:type="dxa"/>
            <w:tcBorders>
              <w:top w:val="single" w:color="auto" w:sz="4" w:space="0"/>
              <w:left w:val="nil"/>
              <w:bottom w:val="single" w:color="auto" w:sz="4" w:space="0"/>
              <w:right w:val="single" w:color="auto" w:sz="4" w:space="0"/>
            </w:tcBorders>
            <w:shd w:val="clear" w:color="auto" w:fill="auto"/>
            <w:vAlign w:val="center"/>
          </w:tcPr>
          <w:p w14:paraId="479FB3B0">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00" w:type="dxa"/>
            <w:tcBorders>
              <w:top w:val="single" w:color="auto" w:sz="4" w:space="0"/>
              <w:left w:val="nil"/>
              <w:bottom w:val="single" w:color="auto" w:sz="4" w:space="0"/>
              <w:right w:val="single" w:color="auto" w:sz="4" w:space="0"/>
            </w:tcBorders>
            <w:shd w:val="clear" w:color="auto" w:fill="auto"/>
            <w:vAlign w:val="center"/>
          </w:tcPr>
          <w:p w14:paraId="773BD1E7">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88 </w:t>
            </w:r>
          </w:p>
        </w:tc>
        <w:tc>
          <w:tcPr>
            <w:tcW w:w="1880" w:type="dxa"/>
            <w:tcBorders>
              <w:top w:val="single" w:color="auto" w:sz="4" w:space="0"/>
              <w:left w:val="nil"/>
              <w:bottom w:val="single" w:color="auto" w:sz="4" w:space="0"/>
              <w:right w:val="single" w:color="auto" w:sz="4" w:space="0"/>
            </w:tcBorders>
            <w:shd w:val="clear" w:color="auto" w:fill="auto"/>
            <w:vAlign w:val="center"/>
          </w:tcPr>
          <w:p w14:paraId="498F94C5">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14:paraId="78A1BE88"/>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zNzBjMGI0YTQ3NmZhMjI3ODIwMGVlZDBkMzlhY2MifQ=="/>
  </w:docVars>
  <w:rsids>
    <w:rsidRoot w:val="005B1D05"/>
    <w:rsid w:val="000F00AB"/>
    <w:rsid w:val="0011668A"/>
    <w:rsid w:val="002F35BB"/>
    <w:rsid w:val="003411E3"/>
    <w:rsid w:val="004C7B34"/>
    <w:rsid w:val="005B1D05"/>
    <w:rsid w:val="00621A36"/>
    <w:rsid w:val="008B2484"/>
    <w:rsid w:val="00924EB8"/>
    <w:rsid w:val="00E9152E"/>
    <w:rsid w:val="17607099"/>
    <w:rsid w:val="204E5AF2"/>
    <w:rsid w:val="217469A5"/>
    <w:rsid w:val="2F3C491B"/>
    <w:rsid w:val="3AEC6427"/>
    <w:rsid w:val="4998697B"/>
    <w:rsid w:val="53177C0E"/>
    <w:rsid w:val="53367324"/>
    <w:rsid w:val="59717266"/>
    <w:rsid w:val="6EF27CED"/>
    <w:rsid w:val="71114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1738</Words>
  <Characters>1919</Characters>
  <Lines>15</Lines>
  <Paragraphs>4</Paragraphs>
  <TotalTime>0</TotalTime>
  <ScaleCrop>false</ScaleCrop>
  <LinksUpToDate>false</LinksUpToDate>
  <CharactersWithSpaces>2002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2024-04-24T06:09:00Z</dcterms:created>
  <dc:creator>雪 韩</dc:creator>
  <cp:lastModifiedBy>真·大型肉食动物饲养员</cp:lastModifiedBy>
  <dcterms:modified xsi:type="dcterms:W3CDTF">2024-12-06T06:09:29Z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3A9CCD7EAA4E44F3BEC111E5636297B5_12</vt:lpwstr>
  </property>
</Properties>
</file>