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方正小标宋简体" w:hAnsi="黑体" w:eastAsia="方正小标宋简体"/>
          <w:sz w:val="36"/>
          <w:szCs w:val="36"/>
        </w:rPr>
      </w:pPr>
      <w:r>
        <w:rPr>
          <w:rFonts w:hint="eastAsia" w:ascii="方正小标宋简体" w:hAnsi="方正小标宋简体" w:eastAsia="方正小标宋简体" w:cs="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 202</w:t>
      </w:r>
      <w:r>
        <w:rPr>
          <w:rFonts w:hint="eastAsia" w:ascii="仿宋_GB2312" w:hAnsi="宋体" w:eastAsia="仿宋_GB2312"/>
          <w:sz w:val="28"/>
          <w:szCs w:val="28"/>
          <w:lang w:val="en-US" w:eastAsia="zh-CN"/>
        </w:rPr>
        <w:t>3</w:t>
      </w:r>
      <w:r>
        <w:rPr>
          <w:rFonts w:hint="eastAsia" w:ascii="仿宋_GB2312" w:hAnsi="宋体" w:eastAsia="仿宋_GB2312"/>
          <w:sz w:val="28"/>
          <w:szCs w:val="28"/>
        </w:rPr>
        <w:t xml:space="preserve"> 年度）</w:t>
      </w:r>
    </w:p>
    <w:tbl>
      <w:tblPr>
        <w:tblStyle w:val="4"/>
        <w:tblW w:w="13981" w:type="dxa"/>
        <w:jc w:val="center"/>
        <w:tblLayout w:type="fixed"/>
        <w:tblCellMar>
          <w:top w:w="0" w:type="dxa"/>
          <w:left w:w="108" w:type="dxa"/>
          <w:bottom w:w="0" w:type="dxa"/>
          <w:right w:w="108" w:type="dxa"/>
        </w:tblCellMar>
      </w:tblPr>
      <w:tblGrid>
        <w:gridCol w:w="470"/>
        <w:gridCol w:w="786"/>
        <w:gridCol w:w="720"/>
        <w:gridCol w:w="2649"/>
        <w:gridCol w:w="1635"/>
        <w:gridCol w:w="1710"/>
        <w:gridCol w:w="1845"/>
        <w:gridCol w:w="247"/>
        <w:gridCol w:w="1148"/>
        <w:gridCol w:w="60"/>
        <w:gridCol w:w="1012"/>
        <w:gridCol w:w="309"/>
        <w:gridCol w:w="1390"/>
      </w:tblGrid>
      <w:tr>
        <w:tblPrEx>
          <w:tblCellMar>
            <w:top w:w="0" w:type="dxa"/>
            <w:left w:w="108" w:type="dxa"/>
            <w:bottom w:w="0" w:type="dxa"/>
            <w:right w:w="108" w:type="dxa"/>
          </w:tblCellMar>
        </w:tblPrEx>
        <w:trPr>
          <w:trHeight w:val="567" w:hRule="atLeast"/>
          <w:jc w:val="center"/>
        </w:trPr>
        <w:tc>
          <w:tcPr>
            <w:tcW w:w="1256"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项目名称</w:t>
            </w:r>
          </w:p>
        </w:tc>
        <w:tc>
          <w:tcPr>
            <w:tcW w:w="12725" w:type="dxa"/>
            <w:gridSpan w:val="11"/>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改善办学保障条件-北京信息科技大学新校区—公共管理与传媒学院实践教学中心建设（新竣工楼配套）</w:t>
            </w:r>
          </w:p>
        </w:tc>
      </w:tr>
      <w:tr>
        <w:tblPrEx>
          <w:tblCellMar>
            <w:top w:w="0" w:type="dxa"/>
            <w:left w:w="108" w:type="dxa"/>
            <w:bottom w:w="0" w:type="dxa"/>
            <w:right w:w="108" w:type="dxa"/>
          </w:tblCellMar>
        </w:tblPrEx>
        <w:trPr>
          <w:trHeight w:val="567" w:hRule="atLeast"/>
          <w:jc w:val="center"/>
        </w:trPr>
        <w:tc>
          <w:tcPr>
            <w:tcW w:w="1256"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主管部门</w:t>
            </w:r>
          </w:p>
        </w:tc>
        <w:tc>
          <w:tcPr>
            <w:tcW w:w="671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实施单位</w:t>
            </w:r>
          </w:p>
        </w:tc>
        <w:tc>
          <w:tcPr>
            <w:tcW w:w="4166" w:type="dxa"/>
            <w:gridSpan w:val="6"/>
            <w:tcBorders>
              <w:top w:val="single" w:color="auto" w:sz="4" w:space="0"/>
              <w:left w:val="nil"/>
              <w:bottom w:val="single" w:color="auto" w:sz="4" w:space="0"/>
              <w:right w:val="single" w:color="auto" w:sz="4" w:space="0"/>
            </w:tcBorders>
            <w:noWrap w:val="0"/>
            <w:vAlign w:val="center"/>
          </w:tcPr>
          <w:p>
            <w:pPr>
              <w:widowControl/>
              <w:tabs>
                <w:tab w:val="left" w:pos="328"/>
              </w:tabs>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67" w:hRule="atLeast"/>
          <w:jc w:val="center"/>
        </w:trPr>
        <w:tc>
          <w:tcPr>
            <w:tcW w:w="1256"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项目负责人</w:t>
            </w:r>
          </w:p>
        </w:tc>
        <w:tc>
          <w:tcPr>
            <w:tcW w:w="671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伊强</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联系电话</w:t>
            </w:r>
          </w:p>
        </w:tc>
        <w:tc>
          <w:tcPr>
            <w:tcW w:w="416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ascii="仿宋_GB2312" w:hAnsi="宋体" w:eastAsia="仿宋_GB2312" w:cs="宋体"/>
                <w:kern w:val="0"/>
                <w:szCs w:val="21"/>
              </w:rPr>
              <w:t>13520208364</w:t>
            </w:r>
          </w:p>
        </w:tc>
      </w:tr>
      <w:tr>
        <w:tblPrEx>
          <w:tblCellMar>
            <w:top w:w="0" w:type="dxa"/>
            <w:left w:w="108" w:type="dxa"/>
            <w:bottom w:w="0" w:type="dxa"/>
            <w:right w:w="108" w:type="dxa"/>
          </w:tblCellMar>
        </w:tblPrEx>
        <w:trPr>
          <w:trHeight w:val="567" w:hRule="atLeast"/>
          <w:jc w:val="center"/>
        </w:trPr>
        <w:tc>
          <w:tcPr>
            <w:tcW w:w="125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年初</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预算数</w:t>
            </w: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全年</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预算数</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执行数</w:t>
            </w: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执行率</w:t>
            </w: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67" w:hRule="atLeas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年度资金总额</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775.459740</w:t>
            </w: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10</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99.93%</w:t>
            </w: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9.99</w:t>
            </w:r>
          </w:p>
        </w:tc>
      </w:tr>
      <w:tr>
        <w:tblPrEx>
          <w:tblCellMar>
            <w:top w:w="0" w:type="dxa"/>
            <w:left w:w="108" w:type="dxa"/>
            <w:bottom w:w="0" w:type="dxa"/>
            <w:right w:w="108" w:type="dxa"/>
          </w:tblCellMar>
        </w:tblPrEx>
        <w:trPr>
          <w:trHeight w:val="567" w:hRule="atLeas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拨款</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ascii="仿宋_GB2312" w:hAnsi="宋体" w:eastAsia="仿宋_GB2312" w:cs="宋体"/>
                <w:kern w:val="0"/>
                <w:szCs w:val="21"/>
              </w:rPr>
              <w:t>76</w:t>
            </w:r>
            <w:r>
              <w:rPr>
                <w:rFonts w:hint="eastAsia" w:ascii="仿宋_GB2312" w:hAnsi="宋体" w:eastAsia="仿宋_GB2312" w:cs="宋体"/>
                <w:kern w:val="0"/>
                <w:szCs w:val="21"/>
              </w:rPr>
              <w:t>.000000</w:t>
            </w: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775.459740</w:t>
            </w: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2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336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63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84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455"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c>
          <w:tcPr>
            <w:tcW w:w="132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13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798" w:hRule="exact"/>
          <w:jc w:val="center"/>
        </w:trPr>
        <w:tc>
          <w:tcPr>
            <w:tcW w:w="4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年度总体目标</w:t>
            </w:r>
          </w:p>
        </w:tc>
        <w:tc>
          <w:tcPr>
            <w:tcW w:w="750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预期目标</w:t>
            </w:r>
          </w:p>
        </w:tc>
        <w:tc>
          <w:tcPr>
            <w:tcW w:w="601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338"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500"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1：建设并完善有特色的新校区实践教学中心，让更多的学生都能享受到信息化技术手段带来的全新的教学方式。通过最新的融媒体技术、影视后期制作、数字录音等实验室建设项目，让更多的学生享受和共享这些资源，达到实训实践的目的，实现学校课程建设的目标。</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2：以建一流学科、育一流人才”为发展目标，提升课程优越性及公管传媒专业的竞争力，培养信息人才和传媒人才相结合的全面人才，提升学生的就业机会。同时为社会提供更多的新技术人才和为国家做出更多的贡献。</w:t>
            </w:r>
          </w:p>
        </w:tc>
        <w:tc>
          <w:tcPr>
            <w:tcW w:w="6011"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完成建设</w:t>
            </w:r>
            <w:r>
              <w:rPr>
                <w:rFonts w:ascii="仿宋_GB2312" w:hAnsi="宋体" w:eastAsia="仿宋_GB2312" w:cs="宋体"/>
                <w:kern w:val="0"/>
                <w:szCs w:val="21"/>
              </w:rPr>
              <w:t>5</w:t>
            </w:r>
            <w:r>
              <w:rPr>
                <w:rFonts w:hint="eastAsia" w:ascii="仿宋_GB2312" w:hAnsi="宋体" w:eastAsia="仿宋_GB2312" w:cs="宋体"/>
                <w:kern w:val="0"/>
                <w:szCs w:val="21"/>
              </w:rPr>
              <w:t>间实验室及配套设施，为公共管理与传媒学院教学、科研、管理提供数字化平台，为学校、广大师生提供更加优良、优质的服务。公共管理与传媒学院实践教学中心的建设实现了信息共享、资源利旧、全局统一管理等功能，让师生的教育、教学工作以及日常生活更为便捷，更为有效，提升了高等教育教学水平，为打造新时代人才奠定坚实基础。</w:t>
            </w:r>
          </w:p>
        </w:tc>
      </w:tr>
      <w:tr>
        <w:tblPrEx>
          <w:tblCellMar>
            <w:top w:w="0" w:type="dxa"/>
            <w:left w:w="108" w:type="dxa"/>
            <w:bottom w:w="0" w:type="dxa"/>
            <w:right w:w="108" w:type="dxa"/>
          </w:tblCellMar>
        </w:tblPrEx>
        <w:trPr>
          <w:trHeight w:val="830" w:hRule="exact"/>
          <w:jc w:val="center"/>
        </w:trPr>
        <w:tc>
          <w:tcPr>
            <w:tcW w:w="4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一级指标</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二级指标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三级指标</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指标值</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完成值</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分值</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得分</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3635"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产出指标</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数量指标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实验室数量、面积与新增设备数量</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一、在新校区中建设公共管理与传媒学院综合实践教学中心，包含5个实验室，建设总面积640平米。具体如下：</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1、270平米左右的融媒体演播室</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2、78平米左右的对白录音棚</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3、100平米左右的音乐录音棚</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4、120平米电子政务实训机房教室</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5、80平米影视后期实训机房</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二、预计新增设备台套数量370左右</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5个实验室，面积6</w:t>
            </w:r>
            <w:r>
              <w:rPr>
                <w:rFonts w:ascii="仿宋_GB2312" w:hAnsi="宋体" w:eastAsia="仿宋_GB2312" w:cs="宋体"/>
                <w:kern w:val="0"/>
                <w:szCs w:val="21"/>
              </w:rPr>
              <w:t>40</w:t>
            </w:r>
            <w:r>
              <w:rPr>
                <w:rFonts w:hint="eastAsia" w:ascii="仿宋_GB2312" w:hAnsi="宋体" w:eastAsia="仿宋_GB2312" w:cs="宋体"/>
                <w:kern w:val="0"/>
                <w:szCs w:val="21"/>
              </w:rPr>
              <w:t>平米；设备</w:t>
            </w:r>
          </w:p>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3</w:t>
            </w:r>
            <w:r>
              <w:rPr>
                <w:rFonts w:ascii="仿宋_GB2312" w:hAnsi="宋体" w:eastAsia="仿宋_GB2312" w:cs="宋体"/>
                <w:kern w:val="0"/>
                <w:szCs w:val="21"/>
              </w:rPr>
              <w:t>70</w:t>
            </w:r>
            <w:r>
              <w:rPr>
                <w:rFonts w:hint="eastAsia" w:ascii="仿宋_GB2312" w:hAnsi="宋体" w:eastAsia="仿宋_GB2312" w:cs="宋体"/>
                <w:kern w:val="0"/>
                <w:szCs w:val="21"/>
              </w:rPr>
              <w:t>台套。</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2834"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kern w:val="0"/>
                <w:szCs w:val="21"/>
              </w:rPr>
              <w:t>教学与科研的服务数量</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1、承担学院每年50余门的教学实验，为学院所有本科生（约500人）和研究生（约20人）提供实验教学场所与设备。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2、为学院科研提供场地与设备支持。</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3、为全校12000余名师生他提供开放实验与文化建设活动方面的支持。</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ascii="仿宋_GB2312" w:hAnsi="宋体" w:eastAsia="仿宋_GB2312" w:cs="宋体"/>
                <w:kern w:val="0"/>
                <w:szCs w:val="21"/>
              </w:rPr>
              <w:t>52</w:t>
            </w:r>
            <w:r>
              <w:rPr>
                <w:rFonts w:hint="eastAsia" w:ascii="仿宋_GB2312" w:hAnsi="宋体" w:eastAsia="仿宋_GB2312" w:cs="宋体"/>
                <w:kern w:val="0"/>
                <w:szCs w:val="21"/>
              </w:rPr>
              <w:t>门，6</w:t>
            </w:r>
            <w:r>
              <w:rPr>
                <w:rFonts w:ascii="仿宋_GB2312" w:hAnsi="宋体" w:eastAsia="仿宋_GB2312" w:cs="宋体"/>
                <w:kern w:val="0"/>
                <w:szCs w:val="21"/>
              </w:rPr>
              <w:t>36</w:t>
            </w:r>
            <w:r>
              <w:rPr>
                <w:rFonts w:hint="eastAsia" w:ascii="仿宋_GB2312" w:hAnsi="宋体" w:eastAsia="仿宋_GB2312" w:cs="宋体"/>
                <w:kern w:val="0"/>
                <w:szCs w:val="21"/>
              </w:rPr>
              <w:t>人；支持科研2项，文化活动3项</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095"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质量指标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Cs w:val="21"/>
              </w:rPr>
            </w:pPr>
            <w:r>
              <w:rPr>
                <w:rFonts w:hint="eastAsia" w:ascii="仿宋_GB2312" w:hAnsi="宋体" w:eastAsia="仿宋_GB2312" w:cs="宋体"/>
                <w:kern w:val="0"/>
                <w:szCs w:val="21"/>
              </w:rPr>
              <w:t>产品标准</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达到北京市同类学校和专业实验室同等水平；设备与系统都是主流先进产品，未来6-8年不会落后。</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达到</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749"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产品质量</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验收合格率100%</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00%</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130"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质量安全评估</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质量安全要求新建实验室包括专业的环境建声设计和安全消防通风建设满足各项国标规定。</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满足</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4</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976"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时效指标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完成时间</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202</w:t>
            </w:r>
            <w:r>
              <w:rPr>
                <w:rFonts w:ascii="仿宋_GB2312" w:hAnsi="宋体" w:eastAsia="仿宋_GB2312" w:cs="宋体"/>
                <w:kern w:val="0"/>
                <w:szCs w:val="21"/>
              </w:rPr>
              <w:t>3</w:t>
            </w:r>
            <w:r>
              <w:rPr>
                <w:rFonts w:hint="eastAsia" w:ascii="仿宋_GB2312" w:hAnsi="宋体" w:eastAsia="仿宋_GB2312" w:cs="宋体"/>
                <w:kern w:val="0"/>
                <w:szCs w:val="21"/>
              </w:rPr>
              <w:t>年底之前完成建设</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ascii="仿宋_GB2312" w:hAnsi="宋体" w:eastAsia="仿宋_GB2312" w:cs="宋体"/>
                <w:kern w:val="0"/>
                <w:szCs w:val="21"/>
              </w:rPr>
              <w:t>023</w:t>
            </w:r>
            <w:r>
              <w:rPr>
                <w:rFonts w:hint="eastAsia" w:ascii="仿宋_GB2312" w:hAnsi="宋体" w:eastAsia="仿宋_GB2312" w:cs="宋体"/>
                <w:kern w:val="0"/>
                <w:szCs w:val="21"/>
              </w:rPr>
              <w:t>年1</w:t>
            </w:r>
            <w:r>
              <w:rPr>
                <w:rFonts w:ascii="仿宋_GB2312" w:hAnsi="宋体" w:eastAsia="仿宋_GB2312" w:cs="宋体"/>
                <w:kern w:val="0"/>
                <w:szCs w:val="21"/>
              </w:rPr>
              <w:t>1</w:t>
            </w:r>
            <w:r>
              <w:rPr>
                <w:rFonts w:hint="eastAsia" w:ascii="仿宋_GB2312" w:hAnsi="宋体" w:eastAsia="仿宋_GB2312" w:cs="宋体"/>
                <w:kern w:val="0"/>
                <w:szCs w:val="21"/>
              </w:rPr>
              <w:t>月3</w:t>
            </w:r>
            <w:r>
              <w:rPr>
                <w:rFonts w:ascii="仿宋_GB2312" w:hAnsi="宋体" w:eastAsia="仿宋_GB2312" w:cs="宋体"/>
                <w:kern w:val="0"/>
                <w:szCs w:val="21"/>
              </w:rPr>
              <w:t>0</w:t>
            </w:r>
            <w:r>
              <w:rPr>
                <w:rFonts w:hint="eastAsia" w:ascii="仿宋_GB2312" w:hAnsi="宋体" w:eastAsia="仿宋_GB2312" w:cs="宋体"/>
                <w:kern w:val="0"/>
                <w:szCs w:val="21"/>
              </w:rPr>
              <w:t>日完成</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411"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成本指标</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经济成本指标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节约成本管理</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776万元</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775.459740万元</w:t>
            </w:r>
            <w:bookmarkStart w:id="0" w:name="_GoBack"/>
            <w:bookmarkEnd w:id="0"/>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2061"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效益指标</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社会效益</w:t>
            </w:r>
            <w:r>
              <w:rPr>
                <w:rFonts w:hint="eastAsia" w:ascii="仿宋_GB2312" w:hAnsi="宋体" w:eastAsia="仿宋_GB2312" w:cs="宋体"/>
                <w:kern w:val="0"/>
                <w:szCs w:val="21"/>
                <w:lang w:val="en-US" w:eastAsia="zh-CN"/>
              </w:rPr>
              <w:t>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同时提供录音合唱、声乐等专业的录音场所，影视后期制作能为学生提供视频制作场所，为组织学生参加国际及国内各类竞赛提供实践基地，同时可以支持专职教师的科研项目申报实验环节等。</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将为展现我校文化建设成果、办学特色，提升学校形象、吸收优质生源做出贡献。增加学校在社会中的影响力、增加招生和就业机会。为国家尤其是首都地区做出更多更大的贡献。</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满足</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3672"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可持续影响</w:t>
            </w:r>
            <w:r>
              <w:rPr>
                <w:rFonts w:hint="eastAsia" w:ascii="仿宋_GB2312" w:hAnsi="宋体" w:eastAsia="仿宋_GB2312" w:cs="宋体"/>
                <w:kern w:val="0"/>
                <w:szCs w:val="21"/>
                <w:lang w:val="en-US" w:eastAsia="zh-CN"/>
              </w:rPr>
              <w:t>指标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本实践中心将持续为培养具有较强动手与实践能力的传媒与管理人才提供强有力的支持与保障。提高学生们对科学的探知欲、对实验课产生浓厚兴趣，增长学生眼界，提升动手操作能力。支持学生实习、学生社团等相关活动的场地、灯光、音视频设备的使用支持。</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本实践中心将持续为培养具有较强动手与实践能力的传媒与管理人才提供强有力的支持与保障。提高学生们对科学的探知欲、对实验课产生浓厚兴趣，增长学生眼界，提升动手操作能力。支持学生实习、学生社团等相关活动的场地、灯光、音视频设备的使用支持，同时能录音合唱、声乐等专业的录音场所，影视后期制作能为学生提供视频制作场所，为组织学生参加国际及国内各类竞赛提供实践基地，同时可以支持专职教师的科研项目申报实验环节等。</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满足</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12</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 w:hAnsi="仿宋" w:eastAsia="仿宋" w:cs="宋体"/>
                <w:color w:val="000000"/>
                <w:kern w:val="0"/>
                <w:szCs w:val="21"/>
              </w:rPr>
              <w:t>标准可衡量不足，后续将科学、合理设置指标</w:t>
            </w:r>
          </w:p>
        </w:tc>
      </w:tr>
      <w:tr>
        <w:tblPrEx>
          <w:tblCellMar>
            <w:top w:w="0" w:type="dxa"/>
            <w:left w:w="108" w:type="dxa"/>
            <w:bottom w:w="0" w:type="dxa"/>
            <w:right w:w="108" w:type="dxa"/>
          </w:tblCellMar>
        </w:tblPrEx>
        <w:trPr>
          <w:trHeight w:val="708"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指标</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服务对象满意度</w:t>
            </w:r>
            <w:r>
              <w:rPr>
                <w:rFonts w:hint="eastAsia" w:ascii="仿宋_GB2312" w:hAnsi="宋体" w:eastAsia="仿宋_GB2312" w:cs="宋体"/>
                <w:kern w:val="0"/>
                <w:szCs w:val="21"/>
                <w:lang w:val="en-US" w:eastAsia="zh-CN"/>
              </w:rPr>
              <w:t>指</w:t>
            </w:r>
            <w:r>
              <w:rPr>
                <w:rFonts w:hint="eastAsia" w:ascii="仿宋_GB2312" w:hAnsi="宋体" w:eastAsia="仿宋_GB2312" w:cs="宋体"/>
                <w:kern w:val="0"/>
                <w:szCs w:val="21"/>
              </w:rPr>
              <w:t>标</w:t>
            </w: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学生</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满意度95%及以上</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r>
              <w:rPr>
                <w:rFonts w:ascii="仿宋_GB2312" w:hAnsi="宋体" w:eastAsia="仿宋_GB2312" w:cs="宋体"/>
                <w:kern w:val="0"/>
                <w:szCs w:val="21"/>
              </w:rPr>
              <w:t>5.3</w:t>
            </w:r>
            <w:r>
              <w:rPr>
                <w:rFonts w:hint="eastAsia" w:ascii="仿宋_GB2312" w:hAnsi="宋体" w:eastAsia="仿宋_GB2312" w:cs="宋体"/>
                <w:kern w:val="0"/>
                <w:szCs w:val="21"/>
              </w:rPr>
              <w:t>3%</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684" w:hRule="exact"/>
          <w:jc w:val="center"/>
        </w:trPr>
        <w:tc>
          <w:tcPr>
            <w:tcW w:w="4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c>
          <w:tcPr>
            <w:tcW w:w="264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教师</w:t>
            </w:r>
          </w:p>
        </w:tc>
        <w:tc>
          <w:tcPr>
            <w:tcW w:w="3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kern w:val="0"/>
                <w:szCs w:val="21"/>
              </w:rPr>
            </w:pPr>
            <w:r>
              <w:rPr>
                <w:rFonts w:hint="eastAsia" w:ascii="仿宋_GB2312" w:hAnsi="宋体" w:eastAsia="仿宋_GB2312" w:cs="宋体"/>
                <w:kern w:val="0"/>
                <w:szCs w:val="21"/>
              </w:rPr>
              <w:t>满意度95%及以上</w:t>
            </w:r>
          </w:p>
        </w:tc>
        <w:tc>
          <w:tcPr>
            <w:tcW w:w="20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00</w:t>
            </w:r>
            <w:r>
              <w:rPr>
                <w:rFonts w:hint="eastAsia" w:ascii="仿宋_GB2312" w:hAnsi="宋体" w:eastAsia="仿宋_GB2312" w:cs="宋体"/>
                <w:kern w:val="0"/>
                <w:szCs w:val="21"/>
              </w:rPr>
              <w:t>%</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5</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477" w:hRule="exact"/>
          <w:jc w:val="center"/>
        </w:trPr>
        <w:tc>
          <w:tcPr>
            <w:tcW w:w="10062"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11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91.99</w:t>
            </w:r>
          </w:p>
        </w:tc>
        <w:tc>
          <w:tcPr>
            <w:tcW w:w="1699"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Cs w:val="21"/>
              </w:rPr>
            </w:pPr>
          </w:p>
        </w:tc>
      </w:tr>
    </w:tbl>
    <w:p>
      <w:pPr>
        <w:rPr>
          <w:rFonts w:hint="eastAsia"/>
        </w:rPr>
      </w:pPr>
    </w:p>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tabs>
        <w:tab w:val="left" w:pos="6120"/>
      </w:tabs>
      <w:jc w:val="left"/>
      <w:rPr>
        <w:rFonts w:hint="eastAsia"/>
      </w:rPr>
    </w:pPr>
    <w:r>
      <w:rPr>
        <w:rFonts w:hint="eastAsia"/>
      </w:rPr>
      <w:tab/>
    </w:r>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1M2QwYjNhNTk5MjZhMDQzOThjMGY1M2MwZTczYTQifQ=="/>
  </w:docVars>
  <w:rsids>
    <w:rsidRoot w:val="00512C82"/>
    <w:rsid w:val="000F2BAB"/>
    <w:rsid w:val="00147F9B"/>
    <w:rsid w:val="001F3076"/>
    <w:rsid w:val="0020717C"/>
    <w:rsid w:val="002B2BA3"/>
    <w:rsid w:val="0033574A"/>
    <w:rsid w:val="003435ED"/>
    <w:rsid w:val="003851B4"/>
    <w:rsid w:val="00416E0D"/>
    <w:rsid w:val="0045622B"/>
    <w:rsid w:val="00512C82"/>
    <w:rsid w:val="00551811"/>
    <w:rsid w:val="00577B69"/>
    <w:rsid w:val="008A3EEA"/>
    <w:rsid w:val="00A35DA6"/>
    <w:rsid w:val="00AB02E8"/>
    <w:rsid w:val="00B02D81"/>
    <w:rsid w:val="00B47A57"/>
    <w:rsid w:val="00BC32F2"/>
    <w:rsid w:val="00BF0DAB"/>
    <w:rsid w:val="00C04464"/>
    <w:rsid w:val="00CD6738"/>
    <w:rsid w:val="00CE49C2"/>
    <w:rsid w:val="00CE4E2B"/>
    <w:rsid w:val="00D55BEE"/>
    <w:rsid w:val="00E017CD"/>
    <w:rsid w:val="00F51AB8"/>
    <w:rsid w:val="00F561EB"/>
    <w:rsid w:val="00FE4DAC"/>
    <w:rsid w:val="030E5DCB"/>
    <w:rsid w:val="06165C0A"/>
    <w:rsid w:val="08FD160B"/>
    <w:rsid w:val="0B6569F4"/>
    <w:rsid w:val="0F45F9B7"/>
    <w:rsid w:val="14775206"/>
    <w:rsid w:val="19680804"/>
    <w:rsid w:val="1A403423"/>
    <w:rsid w:val="1B984548"/>
    <w:rsid w:val="2FE344EB"/>
    <w:rsid w:val="330464F9"/>
    <w:rsid w:val="34DE6CFF"/>
    <w:rsid w:val="35F62943"/>
    <w:rsid w:val="37E72FFE"/>
    <w:rsid w:val="385453CE"/>
    <w:rsid w:val="3BB80C52"/>
    <w:rsid w:val="423C107A"/>
    <w:rsid w:val="4B26517A"/>
    <w:rsid w:val="4DE41CC7"/>
    <w:rsid w:val="4DF74D1B"/>
    <w:rsid w:val="55E94EB6"/>
    <w:rsid w:val="56E1249F"/>
    <w:rsid w:val="577D083A"/>
    <w:rsid w:val="5D607E30"/>
    <w:rsid w:val="647D7808"/>
    <w:rsid w:val="68660FC4"/>
    <w:rsid w:val="6BF1329A"/>
    <w:rsid w:val="7601232C"/>
    <w:rsid w:val="7FFB8508"/>
    <w:rsid w:val="B9E710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99"/>
    <w:rPr>
      <w:sz w:val="18"/>
      <w:szCs w:val="18"/>
    </w:rPr>
  </w:style>
  <w:style w:type="character" w:customStyle="1" w:styleId="7">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287</Words>
  <Characters>1641</Characters>
  <Lines>13</Lines>
  <Paragraphs>3</Paragraphs>
  <TotalTime>3</TotalTime>
  <ScaleCrop>false</ScaleCrop>
  <LinksUpToDate>false</LinksUpToDate>
  <CharactersWithSpaces>1925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2024-04-22T10:04:00Z</dcterms:created>
  <dc:creator>Administrator</dc:creator>
  <cp:lastModifiedBy>15810859531</cp:lastModifiedBy>
  <dcterms:modified xsi:type="dcterms:W3CDTF">2024-08-23T10:39:02Z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914EE8F0E5F44D2CB6565E53BBA3DF10_13</vt:lpwstr>
  </property>
</Properties>
</file>