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"/>
        <w:gridCol w:w="536"/>
        <w:gridCol w:w="856"/>
        <w:gridCol w:w="1656"/>
        <w:gridCol w:w="1160"/>
        <w:gridCol w:w="1017"/>
        <w:gridCol w:w="913"/>
        <w:gridCol w:w="456"/>
        <w:gridCol w:w="616"/>
        <w:gridCol w:w="22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附件3：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Ansi="宋体"/>
                <w:lang w:val="en-US" w:eastAsia="zh-CN" w:bidi="ar"/>
              </w:rPr>
              <w:t xml:space="preserve"> </w:t>
            </w:r>
            <w:r>
              <w:rPr>
                <w:rStyle w:val="5"/>
                <w:rFonts w:hAnsi="宋体"/>
                <w:lang w:val="en-US" w:eastAsia="zh-CN" w:bidi="ar"/>
              </w:rPr>
              <w:t>项目支出绩效自评表</w:t>
            </w:r>
            <w:r>
              <w:rPr>
                <w:rStyle w:val="6"/>
                <w:rFonts w:hAnsi="宋体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Ansi="宋体"/>
                <w:lang w:val="en-US" w:eastAsia="zh-CN" w:bidi="ar"/>
              </w:rPr>
              <w:t>（</w:t>
            </w:r>
            <w:r>
              <w:rPr>
                <w:rStyle w:val="8"/>
                <w:lang w:val="en-US" w:eastAsia="zh-CN" w:bidi="ar"/>
              </w:rPr>
              <w:t>2021</w:t>
            </w:r>
            <w:r>
              <w:rPr>
                <w:rStyle w:val="7"/>
                <w:rFonts w:hAnsi="宋体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9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10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大学生就业创业——2021年北京高校就业创业工作人员专业化培训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9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9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北京市教育委员会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北京市教育系统人才交流服务中心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97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9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张伟峰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6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60910270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97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9"/>
                <w:rFonts w:hAnsi="宋体"/>
                <w:lang w:val="en-US" w:eastAsia="zh-CN" w:bidi="ar"/>
              </w:rPr>
              <w:t>全年预算数</w:t>
            </w:r>
            <w:r>
              <w:rPr>
                <w:rStyle w:val="10"/>
                <w:lang w:val="en-US" w:eastAsia="zh-CN" w:bidi="ar"/>
              </w:rPr>
              <w:t xml:space="preserve">    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9"/>
                <w:rFonts w:hAnsi="宋体"/>
                <w:lang w:val="en-US" w:eastAsia="zh-CN" w:bidi="ar"/>
              </w:rPr>
              <w:t>分值</w:t>
            </w:r>
            <w:r>
              <w:rPr>
                <w:rStyle w:val="10"/>
                <w:lang w:val="en-US" w:eastAsia="zh-CN" w:bidi="ar"/>
              </w:rPr>
              <w:t xml:space="preserve">      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97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64.240000 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64.240000 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4.875000 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7.59%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0.76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97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64.240000 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64.240000 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4.875000 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—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7.59%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97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—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97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—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90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65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1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9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5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1.开展北京高校就业创业工作人员专业化培训工作。2.加强改进培训工作，培养一支专业化、职业化的就业创业指导工作队伍。</w:t>
            </w:r>
          </w:p>
        </w:tc>
        <w:tc>
          <w:tcPr>
            <w:tcW w:w="21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为进一步提升对高校就业创业指导工作队伍的培训服务能力，成立专门的培训指导部进行项目实施。受疫情影响，调整项目执行方式，通过线上线下相结合以及小班授课的方式，开展公益培训2次，参训</w:t>
            </w:r>
            <w:bookmarkStart w:id="0" w:name="_GoBack"/>
            <w:bookmarkEnd w:id="0"/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198人次。通过培训项目的开展，增进了高校就业指导教师跨校间的交流学习，进一步提高北京高校毕业生就业创业工作队伍的工作能力，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更好地为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大学生提供就业指导、职业指导和创业指导服务，促进高校毕业生就业和创业。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0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分值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得分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产出指标（50分）</w:t>
            </w:r>
          </w:p>
        </w:tc>
        <w:tc>
          <w:tcPr>
            <w:tcW w:w="434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培训班次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4次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2次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11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5月开始受疫情影响，原计划的线下集中培训无法实施，今后将按照疫情常态化之后的要求来制定绩效目标。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培训人数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1080人次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198人次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11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培训天数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8天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4天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11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讲师数量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15人次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5人次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11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课程数量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2门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2门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11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住宿学员数量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1080人次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75人次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11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用餐学员数量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1080人次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75人次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11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培训参与度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≧14%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20%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培训覆盖率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≧70%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75%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进度指标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培训进度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3月至11月底前完成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3-4月开展2期培训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支出进度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当年11月30日前支出完毕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分别于9月、11月份2次提出核减退费申请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总体培训成本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64.24万元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4.875万元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受疫情影响，原计划的线下集中培训无法实施，经费不能按原计划使用，分别于9月、11月份2次提出核减退费申请，年末财政未收回。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人均培训成本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11"/>
                <w:lang w:val="en-US" w:eastAsia="zh-CN" w:bidi="ar"/>
              </w:rPr>
              <w:t>594.81元/人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246元/人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其他单项成本控制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12"/>
                <w:rFonts w:hAnsi="宋体"/>
                <w:lang w:val="en-US" w:eastAsia="zh-CN" w:bidi="ar"/>
              </w:rPr>
              <w:t>0.24</w:t>
            </w:r>
            <w:r>
              <w:rPr>
                <w:rStyle w:val="11"/>
                <w:lang w:val="en-US" w:eastAsia="zh-CN" w:bidi="ar"/>
              </w:rPr>
              <w:t>万元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4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培训人员合格率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95%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96%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培训对业务发展的正面影响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为北京地区高校就业创业工作人员培训起到引领和示范作用，推动就业创业工作队伍建设，提升就业创业指导工作水平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过培训项目的开展，增进了高校就业指导教师跨校间的交流学习，进一步提高北京高校毕业生就业创业工作队伍的工作能力，更好地为大学生提供就业指导、职业指导和创业指导服务，促进高校毕业生充分就业和创业。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13.00 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授课方式单一，受疫情影响，原计划的线下集中培训无法实施。改进措施：将授课方式调整为线上线下相结合小班授课方式。线上培训在学员交流互动效果上不如线下授课方式。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434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培训人员对讲师满意度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85%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90%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培训人员对场地及住宿餐饮服务的满意度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85%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90%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9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培训人员对培训组织满意度</w:t>
            </w:r>
          </w:p>
        </w:tc>
        <w:tc>
          <w:tcPr>
            <w:tcW w:w="1106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85%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98%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14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330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总分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87.76</w:t>
            </w:r>
          </w:p>
        </w:tc>
        <w:tc>
          <w:tcPr>
            <w:tcW w:w="114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</w:tbl>
    <w:p/>
    <w:sectPr>
      <w:pgSz w:w="11906" w:h="16838"/>
      <w:pgMar w:top="850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3OWQyYzlhZTQ3M2E2YmI3ODIyYmE2NzBkYjQ3MTkifQ=="/>
  </w:docVars>
  <w:rsids>
    <w:rsidRoot w:val="10C3362D"/>
    <w:rsid w:val="10C3362D"/>
    <w:rsid w:val="2C3B6211"/>
    <w:rsid w:val="30EA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5">
    <w:name w:val="font171"/>
    <w:basedOn w:val="3"/>
    <w:uiPriority w:val="0"/>
    <w:rPr>
      <w:rFonts w:hint="default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6">
    <w:name w:val="font181"/>
    <w:basedOn w:val="3"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7">
    <w:name w:val="font51"/>
    <w:basedOn w:val="3"/>
    <w:uiPriority w:val="0"/>
    <w:rPr>
      <w:rFonts w:hint="default" w:ascii="仿宋_GB2312" w:eastAsia="仿宋_GB2312" w:cs="仿宋_GB2312"/>
      <w:color w:val="000000"/>
      <w:sz w:val="22"/>
      <w:szCs w:val="22"/>
      <w:u w:val="none"/>
    </w:rPr>
  </w:style>
  <w:style w:type="character" w:customStyle="1" w:styleId="8">
    <w:name w:val="font7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81"/>
    <w:basedOn w:val="3"/>
    <w:uiPriority w:val="0"/>
    <w:rPr>
      <w:rFonts w:hint="default" w:ascii="仿宋_GB2312" w:eastAsia="仿宋_GB2312" w:cs="仿宋_GB2312"/>
      <w:color w:val="000000"/>
      <w:sz w:val="16"/>
      <w:szCs w:val="16"/>
      <w:u w:val="none"/>
    </w:rPr>
  </w:style>
  <w:style w:type="character" w:customStyle="1" w:styleId="10">
    <w:name w:val="font91"/>
    <w:basedOn w:val="3"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1">
    <w:name w:val="font31"/>
    <w:basedOn w:val="3"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2">
    <w:name w:val="font121"/>
    <w:basedOn w:val="3"/>
    <w:qFormat/>
    <w:uiPriority w:val="0"/>
    <w:rPr>
      <w:rFonts w:hint="default" w:ascii="仿宋_GB2312" w:eastAsia="仿宋_GB2312" w:cs="仿宋_GB2312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1459</Words>
  <Characters>1724</Characters>
  <Lines>0</Lines>
  <Paragraphs>0</Paragraphs>
  <TotalTime>1</TotalTime>
  <ScaleCrop>false</ScaleCrop>
  <LinksUpToDate>false</LinksUpToDate>
  <CharactersWithSpaces>1771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2022-04-27T03:21:00Z</dcterms:created>
  <dc:creator>侯文磊</dc:creator>
  <cp:lastModifiedBy>苏坡云☁️</cp:lastModifiedBy>
  <dcterms:modified xsi:type="dcterms:W3CDTF">2023-11-28T02:44:00Z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CA86621449944B758860D4B1A578863F</vt:lpwstr>
  </property>
</Properties>
</file>