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Layout w:type="autofit"/>
        <w:tblCellMar>
          <w:top w:w="0" w:type="dxa"/>
          <w:left w:w="108" w:type="dxa"/>
          <w:bottom w:w="0" w:type="dxa"/>
          <w:right w:w="108" w:type="dxa"/>
        </w:tblCellMar>
      </w:tblPr>
      <w:tblGrid>
        <w:gridCol w:w="528"/>
        <w:gridCol w:w="551"/>
        <w:gridCol w:w="1066"/>
        <w:gridCol w:w="1144"/>
        <w:gridCol w:w="3056"/>
        <w:gridCol w:w="2721"/>
        <w:gridCol w:w="1430"/>
        <w:gridCol w:w="1430"/>
        <w:gridCol w:w="527"/>
        <w:gridCol w:w="984"/>
        <w:gridCol w:w="737"/>
      </w:tblGrid>
      <w:tr>
        <w:tblPrEx>
          <w:tblCellMar>
            <w:top w:w="0" w:type="dxa"/>
            <w:left w:w="108" w:type="dxa"/>
            <w:bottom w:w="0" w:type="dxa"/>
            <w:right w:w="108" w:type="dxa"/>
          </w:tblCellMar>
        </w:tblPrEx>
        <w:trPr>
          <w:trHeight w:val="307" w:hRule="atLeast"/>
        </w:trPr>
        <w:tc>
          <w:tcPr>
            <w:tcW w:w="0" w:type="auto"/>
            <w:gridSpan w:val="4"/>
            <w:tcBorders>
              <w:top w:val="nil"/>
              <w:left w:val="nil"/>
              <w:bottom w:val="nil"/>
              <w:right w:val="nil"/>
            </w:tcBorders>
            <w:shd w:val="clear" w:color="auto" w:fill="auto"/>
            <w:noWrap/>
            <w:vAlign w:val="center"/>
          </w:tcPr>
          <w:p>
            <w:pPr>
              <w:widowControl/>
              <w:jc w:val="left"/>
              <w:rPr>
                <w:rFonts w:ascii="宋体" w:hAnsi="宋体" w:eastAsia="宋体" w:cs="宋体"/>
                <w:kern w:val="0"/>
                <w:sz w:val="24"/>
                <w:szCs w:val="24"/>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414"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7"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7" w:hRule="atLeast"/>
        </w:trPr>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改善办学保障条件-北京信息科技大学新校区安全技术防范系统建设(一期)项目</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北京信息科技大学</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龚汉明</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82426873</w:t>
            </w:r>
          </w:p>
        </w:tc>
      </w:tr>
      <w:tr>
        <w:tblPrEx>
          <w:tblCellMar>
            <w:top w:w="0" w:type="dxa"/>
            <w:left w:w="108" w:type="dxa"/>
            <w:bottom w:w="0" w:type="dxa"/>
            <w:right w:w="108" w:type="dxa"/>
          </w:tblCellMar>
        </w:tblPrEx>
        <w:trPr>
          <w:trHeight w:val="569" w:hRule="atLeast"/>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94"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896.692365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839.760000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93.65%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9.37 </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896.692365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839.760000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bookmarkStart w:id="0" w:name="_GoBack"/>
            <w:bookmarkEnd w:id="0"/>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29"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569"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290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目标1：建设覆盖新校区2021年启用区域（学生宿舍B、C组团、基础楼、理学楼、人文楼、学一食堂）的安全技术防范系统，为启用区域安全保卫管理和校园安全服务提供技术支撑。</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目标2：建设新校区安防专用网络整体框架，确立网络整体架构标准和性能标准，完成网络核心系统建设，核心系统满足新校区未来5-8年安防系统扩容传输需求。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目标3：建设满足新校区全园区安防系统运行需要的安全防范监控中心基础平台，搭建完成新校区安全服务管理核心系统平台，确立新校区安全服务管理整体框架和技术标准，预留5-8年安防系统接口和容量。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目标4：建设兼容、可扩展的校园安全管理核心信息化管理平台，实现校园安全系统的统一集成，各类安全信息数据的汇聚及分析，提升校园安全管理智能化水平，为保障校园安全提供可靠的信息化支撑。</w:t>
            </w: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目标1：建设覆盖新校区2021年启用区域（学生宿舍B、C组团、基础楼、理学楼、人文楼、学一食堂）的安全技术防范系统，为启用区域安全保卫管理和校园安全服务提供技术支撑。</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目标2：建设新校区安防专用网络整体框架，确立网络整体架构标准和性能标准，完成网络核心系统建设，核心系统满足新校区未来5-8年安防系统扩容传输需求。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目标3：建设满足新校区全园区安防系统运行需要的安全防范监控中心基础平台，搭建完成新校区安全服务管理核心系统平台，确立新校区安全服务管理整体框架和技术标准，预留5-8年安防系统接口和容量。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目标4：建设兼容、可扩展的校园安全管理核心信息化管理平台，实现校园安全系统的统一集成，各类安全信息数据的汇聚及分析，提升校园安全管理智能化水平，为保障校园安全提供可靠的信息化支撑。</w:t>
            </w:r>
          </w:p>
        </w:tc>
      </w:tr>
      <w:tr>
        <w:tblPrEx>
          <w:tblCellMar>
            <w:top w:w="0" w:type="dxa"/>
            <w:left w:w="108" w:type="dxa"/>
            <w:bottom w:w="0" w:type="dxa"/>
            <w:right w:w="108" w:type="dxa"/>
          </w:tblCellMar>
        </w:tblPrEx>
        <w:trPr>
          <w:trHeight w:val="579"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偏差原因分析及改进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措施</w:t>
            </w:r>
          </w:p>
        </w:tc>
      </w:tr>
      <w:tr>
        <w:tblPrEx>
          <w:tblCellMar>
            <w:top w:w="0" w:type="dxa"/>
            <w:left w:w="108" w:type="dxa"/>
            <w:bottom w:w="0" w:type="dxa"/>
            <w:right w:w="108" w:type="dxa"/>
          </w:tblCellMar>
        </w:tblPrEx>
        <w:trPr>
          <w:trHeight w:val="19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产出指标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（50分）</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视频监控系统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摄像机1195台（半球摄像机760台、筒型摄像机342台，电梯专用摄像机19台，高速球形摄像机74台）,视频管理服务器1台(1500路授权),存储服务器1台,流媒体服务器1台,存储容量1040TB，48盘位网络存储磁盘阵列3台，(8TB*2)硬盘65组</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摄像机1195台（半球摄像机760台、筒型摄像机342台，电梯专用摄像机19台，高速球形摄像机74台）,视频管理服务器1台(1500路授权),存储服务器1台,流媒体服务器1台,存储容量1040TB，48盘位网络存储磁盘阵列3台，(8TB*2)硬盘65组</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97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入侵报警系统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142台(主动红外对射探测器33对,紧急报警按钮4个,双鉴探测器105台),报警主机及控制键盘7套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142台(主动红外对射探测器33对,紧急报警按钮4个,双鉴探测器105台),报警主机及控制键盘7套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85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紧急求助报警系统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55台，一键式紧急报警求助柱1台，一键式紧急报警求助箱11台，紧急求助报警按钮43台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55台，一键式紧急报警求助柱1台，一键式紧急报警求助箱11台，紧急求助报警按钮43台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5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电子巡查系统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巡更点位200个，巡更棒10个</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巡更点位200个，巡更棒10个</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74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出入口控制系统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人员通道闸机15组，台式计算机3台，服务器1台，管理软件1套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人员通道闸机15组，台式计算机3台，服务器1台，管理软件1套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74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智能交通系统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车牌识别系统1套、停车场管理服务器1台，标准岗亭1套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车牌识别系统1套、停车场管理服务器1台，标准岗亭1套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安防专网系统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88台，核心交换机2台，三层汇聚交换机8台，POE交换机77台，出口安全防火墙1台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88台，核心交换机2台，三层汇聚交换机8台，POE交换机77台，出口安全防火墙1台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201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监控中心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墙面装饰面积156.4平方米，防火玻璃隔断27平方米，电气插座43个，服务器机柜10台，壁装机柜1台，UPS电源1套(40KVA)，UPS配电柜1台，精密空调1台(20KW)，监视器15块，解码器1台，台式计算机3台，服务器1台，安防综合管理平台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墙面装饰面积156.4平方米，防火玻璃隔断27平方米，电气插座43个，服务器机柜10台，壁装机柜1台，UPS电源1套(40KVA)，UPS配电柜1台，精密空调1台(20KW)，监视器15块，解码器1台，台式计算机3台，服务器1台，安防综合管理平台1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204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视频监控系统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覆盖率98%以上，视频图像分辨率1920*1080，重点公共区域部位覆盖率95%以上，重点要害部位和重点公共区域出入口的视频数据存储时长大于或等于45天，其它区域大于或等于30天。最大可管理10000路视频接入。</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覆盖率98%以上，视频图像分辨率1920*1080，重点公共区域部位覆盖率95%以上，重点要害部位和重点公共区域出入口的视频数据存储时长大于或等于45天，其它区域大于或等于30天。最大可管理10000路视频接入。</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58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入侵报警系统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运行验收合格率100%，重点要害部位覆盖率98%以上，防范区域全面覆盖，撤布防、报警、故障信息存储时间30天以上，与其它子系统联动响应时间小于2s，触发报警响应时间小于1s。</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运行验收合格率100%，重点要害部位覆盖率98%以上，防范区域全面覆盖，撤布防、报警、故障信息存储时间30天以上，与其它子系统联动响应时间小于2s，触发报警响应时间小于1s。</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587"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紧急求助报警系统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运行验收合格率100%，无障碍居室、卫生间报警求助点位设置覆盖率100%，撤布防、报警、故障信息存储时间30天以上，与其它子系统联动响应时间小于2s，触发报警响应时间小于1s。</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运行验收合格率100%，无障碍居室、卫生间报警求助点位设置覆盖率100%，撤布防、报警、故障信息存储时间30天以上，与其它子系统联动响应时间小于2s，触发报警响应时间小于1s。</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36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电子巡查系统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运行验收合格率100%，重点要害部位周边区域覆盖率95%以上，识读装置响应时间小于1s，采集装置存储信息不低于4000条，巡查信息存储时间 不低于30天。</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运行验收合格率100%，重点要害部位周边区域覆盖率95%以上，识读装置响应时间小于1s，采集装置存储信息不低于4000条，巡查信息存储时间 不低于30天。</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13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出入口控制系统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运行验收合格率100%，单通道通行效率不低于40人/分钟，出入、报警信息存储时间不低于180天，与其它子系统联动响应时间小于2s。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运行验收合格率100%，单通道通行效率不低于40人/分钟，出入、报警信息存储时间不低于180天，与其它子系统联动响应时间小于2s。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13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智能交通系统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运行验收合格率100%，车牌识别率98%以上，起杆速度不大于4s，车辆出入信息存储时间30天以上，与其它子系统联动响应时间小于2s。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运行验收合格率100%，车牌识别率98%以上，起杆速度不大于4s，车辆出入信息存储时间30天以上，与其它子系统联动响应时间小于2s。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36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安防专网系统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运行验收合格率100%，网络传输延时小于5s，接入交换机POE供电能力不低于370W，核心整体负责能力不低于6000路2M码流高清视频传输要求，千兆主干，支持万兆扩容。</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运行验收合格率100%，网络传输延时小于5s，接入交换机POE供电能力不低于370W，核心整体负责能力不低于6000路2M码流高清视频传输要求，千兆主干，支持万兆扩容。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36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监控中心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运行验收合格率100%，可管理安防系统点位数量不低于10万，UPS后备供电时间不低于2h，设备间温度22±3℃，相对湿度30%-75%，系统联动处置时间小于2s。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运行验收合格率100%，可管理安防系统点位数量不低于10万，UPS后备供电时间不低于2h，设备间温度22±3℃，相对湿度30%-75%，系统联动处置时间小于2s。</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项目招标，确定中标单位</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2021年4月30日前完成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滞后，2021年7月底完成招采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进度比较滞后，今后加快实施进度</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施工建设</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2021年5月10日-2021年7月15日</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滞后，2021年8月-10月施工</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进度比较滞后，今后加快实施进度</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初验、试运行</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2021年7月15日-2021年8月15日</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滞后，2021年8月-10月试运行</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进度比较滞后，今后加快实施进度</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验收时间</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2021年8月25日前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滞后，2021年11月验收</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进度比较滞后，今后加快实施进度</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总项目预算控制数</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900.862660万元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900.862660万元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视频监控系统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490.72575万元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490.72575万元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入侵报警系统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23.95155万元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23.95155万元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紧急求助报警系统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7.6296万元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7.6296万元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电子巡查系统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0.96万元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0.96万元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出入口控制系统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59.95万元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59.95万元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智能交通系统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12.6718万元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12.6718万元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安防专网系统</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115.0458万元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115.0458万元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监控中心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110.1002万元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110.1002万元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集成费</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45.933636万元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45.933636万元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监理费</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26.238718万元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26.238718万元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2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安全测评费</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7.655606万元</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7.655606万元</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7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效益指标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（30分）</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健全校园安全稳定保障体系，最大程度上维护新校区内师生生命财产安全，补全首都地区视频监控覆盖网络，为首都社会安全综合治理提供支持。保证和促进学校教育事业健康快速发展，确保区域乃至首都的社会稳定。首都教育资源疏解有序进行，大力支持首都城市功能定位和智慧北京战略部署。视频监控系统：实现对2021年启用区域内重点要害部位和重点公共区域的全面可视化掌控，为维护校内师生人身财产安全提供保障。入侵报警系统：完善重点防范区域的入侵探测能力，及时发现并处置非法入侵行为，保障校内师生人身财产不受侵害。紧急求助报警系统：完善校园安全保障和服务体系，提升校园安全服务能力，提升校内师生满意度。电子巡查系统：完善校园安全人防监督管理体系，促进人防体系发展。出入口控制系统：保证出入校园及学生宿舍的人员身份，阻止</w:t>
            </w:r>
            <w:r>
              <w:rPr>
                <w:rFonts w:hint="eastAsia" w:ascii="宋体" w:hAnsi="宋体" w:eastAsia="宋体" w:cs="宋体"/>
                <w:color w:val="000000"/>
                <w:kern w:val="0"/>
                <w:sz w:val="16"/>
                <w:szCs w:val="16"/>
                <w:lang w:eastAsia="zh-CN"/>
              </w:rPr>
              <w:t>不法分子</w:t>
            </w:r>
            <w:r>
              <w:rPr>
                <w:rFonts w:hint="eastAsia" w:ascii="宋体" w:hAnsi="宋体" w:eastAsia="宋体" w:cs="宋体"/>
                <w:color w:val="000000"/>
                <w:kern w:val="0"/>
                <w:sz w:val="16"/>
                <w:szCs w:val="16"/>
              </w:rPr>
              <w:t>进入校园，维护校园正常的教学工作环境，减少校园及学生宿舍区域治安事件。智能交通系统：加强车辆出入校管理和记录，规范车辆出入校行车标准，提升校园综合管理能力。安防专网系统：建立完善校园安防信息传输网络框架，保障信息安全可靠传输，健全校园信息网络覆盖率。监控中心：建设校园安全管理核心信息化管理平台，实现校园安全系统的统一集成，各类安全信息数据的汇聚及分析，提升校园安全管理智能化水平，为保障校园安全提供可靠的信息化支撑。</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健全校园安全稳定保障体系，最大程度上维护新校区内师生生命财产安全，补全首都地区视频监控覆盖网络，为首都社会安全综合治理提供支持。保证和促进学校教育事业健康快速发展，确保区域乃至首都的社会稳定。首都教育资源疏解有序进行，大力支持首都城市功能定位和智慧北京战略部署。视频监控系统：实现对2022年启用区域内重点要害部位和重点公共区域的全面可视化掌控，为维护校内师生人身财产安全提供保障。入侵报警系统：完善重点防范区域的入侵探测能力，及时发现并处置非法入侵行为，保障校内师生人身财产不受侵害。紧急求助报警系统：完善校园安全保障和服务体系，提升校园安全服务能力，提升校内师生满意度。电子巡查系统：完善校园安全人防监督管理体系，促进人防体系发展。出入口控制系统：保证出入校园及学生宿舍的人员身份，阻止</w:t>
            </w:r>
            <w:r>
              <w:rPr>
                <w:rFonts w:hint="eastAsia" w:ascii="宋体" w:hAnsi="宋体" w:eastAsia="宋体" w:cs="宋体"/>
                <w:color w:val="000000"/>
                <w:kern w:val="0"/>
                <w:sz w:val="16"/>
                <w:szCs w:val="16"/>
                <w:lang w:eastAsia="zh-CN"/>
              </w:rPr>
              <w:t>不法分子</w:t>
            </w:r>
            <w:r>
              <w:rPr>
                <w:rFonts w:hint="eastAsia" w:ascii="宋体" w:hAnsi="宋体" w:eastAsia="宋体" w:cs="宋体"/>
                <w:color w:val="000000"/>
                <w:kern w:val="0"/>
                <w:sz w:val="16"/>
                <w:szCs w:val="16"/>
              </w:rPr>
              <w:t>进入校园，维护校园正常的教学工作环境，减少校园及学生宿舍区域治安事件。智能交通系统：加强车辆出入校管理和记录，规范车辆出入校行车标准，提升校园综合管理能力。安防专网系统：建立完善校园安防信息传输网络框架，保障信息安全可靠传输，健全校园信息网络覆盖率。监控中心：建设校园安全管理核心信息化管理平台，实现校园安全系统的统一集成，各类安全信息数据的汇聚及分析，提升校园安全管理智能化水平，为保障校园安全提供可靠的信息化支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835"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生态效益指标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生态效益指标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项目建设符合“北京市创建绿色安全工地”标准要求。采购设备优先国家节能、环境标志产品采购品目清单内产品，满足国家节能环保要求。</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项目建设符合“北京市创建绿色安全工地”标准要求。采购设备优先国家节能、环境标志产品采购品目清单内产品，满足国家节能环保要求。</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88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项目建成后满足学校未来5-8年校园安全稳定工作要求。监控中心以及网络核心系统满足未来5-8年新校区安防系统扩容、升级的建设要求。</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项目建成后满足学校未来5-8年校园安全稳定工作要求。监控中心以及网络核心系统满足未来5-9年新校区安防系统扩容、升级的建设要求。</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91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满意度指标（10分）</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服务对象满意度指标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上级满意度</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项目的建设严格落实上级文件要求，符合“平安校园”创建标准，保障校园安全，让上级满意，满意度≥95%。</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项目的建设严格落实上级文件要求，符合“平安校园”创建标准，保障校园安全，让上级满意，满意度95%。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174"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师生满意度</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通过本期项目的建设，维护校内师生人身财产不受侵犯，建立及时、有效、周到的安全服务体系，让校内师生满意，满意度≥95%。</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通过本期项目的建设，维护校内师生人身财产不受侵犯，建立及时、有效、周到的安全服务体系，让校内师生满意，满意度95%。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4"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xml:space="preserve">92.37 </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3OWQyYzlhZTQ3M2E2YmI3ODIyYmE2NzBkYjQ3MTkifQ=="/>
  </w:docVars>
  <w:rsids>
    <w:rsidRoot w:val="003533F2"/>
    <w:rsid w:val="000154F6"/>
    <w:rsid w:val="0002280E"/>
    <w:rsid w:val="000A696A"/>
    <w:rsid w:val="00145763"/>
    <w:rsid w:val="002875BD"/>
    <w:rsid w:val="00307C8B"/>
    <w:rsid w:val="00321C6F"/>
    <w:rsid w:val="003533F2"/>
    <w:rsid w:val="003541F7"/>
    <w:rsid w:val="004338FA"/>
    <w:rsid w:val="00442A3B"/>
    <w:rsid w:val="0046097F"/>
    <w:rsid w:val="0051107B"/>
    <w:rsid w:val="00567210"/>
    <w:rsid w:val="00572910"/>
    <w:rsid w:val="00634770"/>
    <w:rsid w:val="006902DD"/>
    <w:rsid w:val="00736A6C"/>
    <w:rsid w:val="00762F94"/>
    <w:rsid w:val="008C3434"/>
    <w:rsid w:val="009055F8"/>
    <w:rsid w:val="00976343"/>
    <w:rsid w:val="00AC06D2"/>
    <w:rsid w:val="00B052AE"/>
    <w:rsid w:val="00C1746E"/>
    <w:rsid w:val="00D1559A"/>
    <w:rsid w:val="00D22EF3"/>
    <w:rsid w:val="00D47D34"/>
    <w:rsid w:val="00D50ADD"/>
    <w:rsid w:val="00E53BBB"/>
    <w:rsid w:val="00E94DB2"/>
    <w:rsid w:val="00EC5270"/>
    <w:rsid w:val="00EC67AD"/>
    <w:rsid w:val="00F70400"/>
    <w:rsid w:val="168F2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931</Words>
  <Characters>5307</Characters>
  <Lines>44</Lines>
  <Paragraphs>12</Paragraphs>
  <TotalTime>1</TotalTime>
  <ScaleCrop>false</ScaleCrop>
  <LinksUpToDate>false</LinksUpToDate>
  <CharactersWithSpaces>6226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2022-04-25T14:24:00Z</dcterms:created>
  <dc:creator>雪</dc:creator>
  <cp:lastModifiedBy>苏坡云☁️</cp:lastModifiedBy>
  <dcterms:modified xsi:type="dcterms:W3CDTF">2023-11-28T02:36:26Z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5B21F07A31A646E092BDB1539180C905_12</vt:lpwstr>
  </property>
</Properties>
</file>