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tblInd w:w="1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"/>
        <w:gridCol w:w="518"/>
        <w:gridCol w:w="990"/>
        <w:gridCol w:w="1377"/>
        <w:gridCol w:w="1377"/>
        <w:gridCol w:w="1184"/>
        <w:gridCol w:w="1087"/>
        <w:gridCol w:w="1087"/>
        <w:gridCol w:w="410"/>
        <w:gridCol w:w="797"/>
        <w:gridCol w:w="60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（2021年度）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改善办学保障条件—基础设施改造—中国音乐学院附中操场整体改造项目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中国音乐学院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全年预算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20"/>
              </w:rPr>
              <w:t>362.100047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20"/>
              </w:rPr>
              <w:t>358.700341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99.06%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9.91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20"/>
              </w:rPr>
              <w:t>362.100047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20"/>
              </w:rPr>
              <w:t>358.700341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99.06%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依据国家及北京市政策文件，结合我校操场实际使用状况，2021年暑假期间完成我校操场改造项目，完善附中配套设施功能,改善教育教学环境,提高教学能力,促进教学质量的提升，有利于附中校园整体环境改善，消除场地可能出现的安全隐患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项目整体的完成符合学校既定绩效目标，改善了我校校园整体环境，优化学校配套设施功能，合理分配场地使用功能区域，丰富了课堂教学方式，对我校教学质量及教学合理提供了基础保障。操场原有安全隐患已得到消除，场地平整，保护了学生运动安全，避免受伤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偏差原因分析及改进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对操场进行拆除恢复，地面找平，更换地胶地面及塑胶弹性跑道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4000平米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实际完成拆除路面面积4163.9平米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3.75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指标设定准确性有待进一步提升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根据《中小学合成材料面层运动场地》(GB 36246-2018）中的规定，现浇型和预制型面层厚度均有要求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平均厚度≥13mm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路面弹性面层厚度为13mm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3.75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3.75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拆除原有金属护栏新做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774平米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操场金属网新做1141.3平米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3.75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指标设定准确性有待进一步提升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改善操场照明系统，补充增加照明系统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安装照明系统6套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3.75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指标设定准确性有待进一步提升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对操场进行拆除恢复，地面找平，更换地胶地面及塑胶弹性跑道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符合国家相关技术规范与质量检测标准《中小学合成材料面层运动场地》(GB 36246-2018）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已按照实际现场施工完成预期目标，项目质量符合设计标准，验收合格率为100%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指标设定准确性有待进一步提升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拆除原有金属护栏新做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所有护栏尺寸及颜色标准均需符合学校使用需求，验收合格率需达到100%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已按照实际现场施工完成预期目标，项目质量符合设计标准，验收合格率为100%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增加照明系统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照明系统应符合GB50582-2010室外作业场地照明设计标准，验收合格率需达到100%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已按照实际现场施工完成预期目标，项目质量符合设计标准，验收合格率为100%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完成方案制定和前期准备工作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2021年3月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受财政资金到账时间影响，财政资金实际到账时间为2021年8月23日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受财政资金到账时间影响，整体安排延时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完成政府采购流程，签订合同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2021年4月至2021年5月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受财政资金到账时间影响，各阶段实施时间有延时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受财政资金到账时间影响，各阶段实施时间有延时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项目施工、试运行、培训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2021年6-9月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受财政资金到账时间影响，各阶段实施时间有延时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受财政资金到账时间影响，各阶段实施时间有延时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完成项目验收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2021年10月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受财政资金到账时间影响，各阶段实施时间有延时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受财政资金到账时间影响，各阶段实施时间有延时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项目实施满意度调查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2021年10月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受财政资金到账时间影响，各阶段实施时间有延时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受财政资金到账时间影响，各阶段实施时间有延时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项目总成本控制在预算内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不超过399.128578万元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358.700341万元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项目施工中标合同金额为348万，实际结算金额347万，工程结算符合实际施工情况。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实施项目分项预算严格控制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不超过各分项预算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项目各分项报价均为超过预算，控制预算以内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效益指标（30分）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有利于附中校园整体环境改善，消除场地可能出现的安全隐患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整体操场完成后，校园环境得到明显改善，操场地面平整，场地安全隐患消除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3.6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基本完成既定目标，效益发挥有待更进一步提升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完善附中配套设施功能,改善教育教学环境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更换了操场篮球架及球门，丰富学校教学活动的开展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3.6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基本完成既定目标，效益发挥有待更进一步提升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提高教学能力,促进教学质量的提升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新的场地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能够更好地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合理安排上课学生的活动范围，及授课内容，提升教学质量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3.6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基本完成既定目标，效益发挥有待更进一步提升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提升学校办学专业度，与学院“双一流”目标相吻合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更好的符合学校双一流建设目标要求，同时也为学校双一流校园环境提供基础保障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3.6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基本完成既定目标，效益发挥有待更进一步提升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现浇型和预制型面层成品中有害物质限量及气味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符合《中小学合成材料面层运动场地》GB 36246-2018中的要求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按照标准选择材料，在家长监督下取样送检并取得检验报告，使用年限8年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2.6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基本完成既定目标，效益发挥有待更进一步提升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铺装时使用的固体原料（包括防滑颗粒、填充颗粒、等）中有害物质限量及气味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符合《中小学合成材料面层运动场地》GB 36246-2018中的要求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按照标准选择材料，在家长监督下取样送检并取得检验报告，使用年限8年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2.6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基本完成既定目标，效益发挥有待更进一步提升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铺装时使用的非固体原料（包括各种胶粘剂、现浇型面层用预聚体和多元醇树脂组分等）中有害物质限量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符合《中小学合成材料面层运动场地》GB 36246-2018中的要求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按照标准选择材料，在家长监督下取样送检并取得检验报告，使用年限8年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2.6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基本完成既定目标，效益发挥有待更进一步提升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投入使用年限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根据《中小学合成材料面层运动场地》GB 36246-2018中的材料、铺装工艺等要求，使用年限在8年以上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按照标准选择材料并送检，使用年限8年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基本完成既定目标，效益发挥有待更进一步提升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受益师生满意度 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95%以上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完成指标，但满意度调查资料有待进一步完善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90.36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　</w:t>
            </w:r>
          </w:p>
        </w:tc>
      </w:tr>
    </w:tbl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E3OWQyYzlhZTQ3M2E2YmI3ODIyYmE2NzBkYjQ3MTkifQ=="/>
  </w:docVars>
  <w:rsids>
    <w:rsidRoot w:val="003F038E"/>
    <w:rsid w:val="00363358"/>
    <w:rsid w:val="003C35F7"/>
    <w:rsid w:val="003F038E"/>
    <w:rsid w:val="00B6503D"/>
    <w:rsid w:val="00E41203"/>
    <w:rsid w:val="00E41B87"/>
    <w:rsid w:val="20606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422</Words>
  <Characters>2409</Characters>
  <Lines>20</Lines>
  <Paragraphs>5</Paragraphs>
  <TotalTime>3</TotalTime>
  <ScaleCrop>false</ScaleCrop>
  <LinksUpToDate>false</LinksUpToDate>
  <CharactersWithSpaces>2826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2022-04-25T13:34:00Z</dcterms:created>
  <dc:creator>CQP03郭丰</dc:creator>
  <cp:lastModifiedBy>苏坡云☁️</cp:lastModifiedBy>
  <dcterms:modified xsi:type="dcterms:W3CDTF">2023-11-28T03:09:12Z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0BD8DCEFF69B47E98E143400FC9C3FE3_12</vt:lpwstr>
  </property>
</Properties>
</file>