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A00" w:rsidRDefault="006A7A00">
      <w:pPr>
        <w:jc w:val="center"/>
        <w:rPr>
          <w:rFonts w:ascii="宋体" w:eastAsia="宋体" w:hAnsi="宋体"/>
          <w:szCs w:val="21"/>
        </w:rPr>
      </w:pPr>
    </w:p>
    <w:p w:rsidR="006A7A00" w:rsidRDefault="00014CEB">
      <w:pPr>
        <w:spacing w:line="480" w:lineRule="exact"/>
        <w:rPr>
          <w:rFonts w:ascii="黑体" w:eastAsia="黑体" w:hAnsi="黑体"/>
          <w:sz w:val="32"/>
          <w:szCs w:val="32"/>
        </w:rPr>
      </w:pPr>
      <w:r>
        <w:rPr>
          <w:rFonts w:ascii="黑体" w:eastAsia="黑体" w:hAnsi="黑体" w:hint="eastAsia"/>
          <w:sz w:val="32"/>
          <w:szCs w:val="32"/>
        </w:rPr>
        <w:t xml:space="preserve">     </w:t>
      </w:r>
    </w:p>
    <w:p w:rsidR="006A7A00" w:rsidRDefault="00014CEB">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6A7A00" w:rsidRDefault="00014CEB">
      <w:pPr>
        <w:spacing w:line="480" w:lineRule="exact"/>
        <w:jc w:val="center"/>
        <w:rPr>
          <w:rFonts w:ascii="仿宋_GB2312" w:eastAsia="仿宋_GB2312" w:hAnsi="宋体"/>
          <w:sz w:val="28"/>
          <w:szCs w:val="28"/>
        </w:rPr>
      </w:pPr>
      <w:r>
        <w:rPr>
          <w:rFonts w:ascii="仿宋_GB2312" w:eastAsia="仿宋_GB2312" w:hAnsi="宋体" w:hint="eastAsia"/>
          <w:sz w:val="28"/>
          <w:szCs w:val="28"/>
        </w:rPr>
        <w:t>（2020 年度）</w:t>
      </w:r>
    </w:p>
    <w:p w:rsidR="006A7A00" w:rsidRDefault="006A7A00">
      <w:pPr>
        <w:spacing w:line="240" w:lineRule="exact"/>
        <w:rPr>
          <w:rFonts w:ascii="仿宋_GB2312" w:eastAsia="仿宋_GB2312" w:hAnsi="宋体"/>
          <w:sz w:val="30"/>
          <w:szCs w:val="30"/>
        </w:rPr>
      </w:pPr>
    </w:p>
    <w:p w:rsidR="006A7A00" w:rsidRDefault="006A7A00">
      <w:pPr>
        <w:rPr>
          <w:rFonts w:ascii="仿宋_GB2312" w:eastAsia="仿宋_GB2312"/>
          <w:vanish/>
          <w:sz w:val="32"/>
          <w:szCs w:val="32"/>
        </w:rPr>
      </w:pPr>
    </w:p>
    <w:tbl>
      <w:tblPr>
        <w:tblW w:w="0" w:type="auto"/>
        <w:tblInd w:w="96" w:type="dxa"/>
        <w:tblLayout w:type="fixed"/>
        <w:tblLook w:val="04A0" w:firstRow="1" w:lastRow="0" w:firstColumn="1" w:lastColumn="0" w:noHBand="0" w:noVBand="1"/>
      </w:tblPr>
      <w:tblGrid>
        <w:gridCol w:w="525"/>
        <w:gridCol w:w="763"/>
        <w:gridCol w:w="771"/>
        <w:gridCol w:w="1202"/>
        <w:gridCol w:w="1196"/>
        <w:gridCol w:w="1262"/>
        <w:gridCol w:w="1116"/>
        <w:gridCol w:w="1128"/>
        <w:gridCol w:w="420"/>
        <w:gridCol w:w="816"/>
        <w:gridCol w:w="667"/>
      </w:tblGrid>
      <w:tr w:rsidR="006A7A00">
        <w:trPr>
          <w:trHeight w:val="288"/>
        </w:trPr>
        <w:tc>
          <w:tcPr>
            <w:tcW w:w="20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项目名称</w:t>
            </w:r>
          </w:p>
        </w:tc>
        <w:tc>
          <w:tcPr>
            <w:tcW w:w="780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教师队伍建设-青年拔尖人才培育计划（滚动项目）</w:t>
            </w:r>
          </w:p>
        </w:tc>
      </w:tr>
      <w:tr w:rsidR="006A7A00">
        <w:trPr>
          <w:trHeight w:val="288"/>
        </w:trPr>
        <w:tc>
          <w:tcPr>
            <w:tcW w:w="20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主管部门</w:t>
            </w:r>
          </w:p>
        </w:tc>
        <w:tc>
          <w:tcPr>
            <w:tcW w:w="366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北京市教育委员会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实施单位</w:t>
            </w:r>
          </w:p>
        </w:tc>
        <w:tc>
          <w:tcPr>
            <w:tcW w:w="3031" w:type="dxa"/>
            <w:gridSpan w:val="4"/>
            <w:tcBorders>
              <w:top w:val="single" w:sz="4" w:space="0" w:color="000000"/>
              <w:left w:val="nil"/>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北京舞蹈学院</w:t>
            </w:r>
          </w:p>
        </w:tc>
      </w:tr>
      <w:tr w:rsidR="006A7A00">
        <w:trPr>
          <w:trHeight w:val="288"/>
        </w:trPr>
        <w:tc>
          <w:tcPr>
            <w:tcW w:w="205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项目负责人</w:t>
            </w:r>
          </w:p>
        </w:tc>
        <w:tc>
          <w:tcPr>
            <w:tcW w:w="366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程宇</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联系电话</w:t>
            </w:r>
          </w:p>
        </w:tc>
        <w:tc>
          <w:tcPr>
            <w:tcW w:w="3031"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68935683</w:t>
            </w:r>
          </w:p>
        </w:tc>
      </w:tr>
      <w:tr w:rsidR="006A7A00">
        <w:trPr>
          <w:trHeight w:val="288"/>
        </w:trPr>
        <w:tc>
          <w:tcPr>
            <w:tcW w:w="205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项目资金</w:t>
            </w:r>
            <w:r>
              <w:rPr>
                <w:rFonts w:ascii="宋体" w:eastAsia="宋体" w:hAnsi="宋体" w:cs="宋体" w:hint="eastAsia"/>
                <w:color w:val="000000"/>
                <w:kern w:val="0"/>
                <w:sz w:val="20"/>
                <w:szCs w:val="20"/>
                <w:lang w:bidi="ar"/>
              </w:rPr>
              <w:br/>
              <w:t>(万元）</w:t>
            </w:r>
          </w:p>
        </w:tc>
        <w:tc>
          <w:tcPr>
            <w:tcW w:w="239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全年预算数</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全年执行数</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8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执行率</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r>
      <w:tr w:rsidR="006A7A00">
        <w:trPr>
          <w:trHeight w:val="288"/>
        </w:trPr>
        <w:tc>
          <w:tcPr>
            <w:tcW w:w="205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239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年度资金总额：</w:t>
            </w:r>
          </w:p>
        </w:tc>
        <w:tc>
          <w:tcPr>
            <w:tcW w:w="12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40.260000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40.260000</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36.192700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89.90%</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8.99 </w:t>
            </w:r>
          </w:p>
        </w:tc>
      </w:tr>
      <w:tr w:rsidR="006A7A00">
        <w:trPr>
          <w:trHeight w:val="288"/>
        </w:trPr>
        <w:tc>
          <w:tcPr>
            <w:tcW w:w="205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239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其中：当年财政拨款</w:t>
            </w:r>
          </w:p>
        </w:tc>
        <w:tc>
          <w:tcPr>
            <w:tcW w:w="12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40.260000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40.260000</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36.192700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6A7A00">
        <w:trPr>
          <w:trHeight w:val="288"/>
        </w:trPr>
        <w:tc>
          <w:tcPr>
            <w:tcW w:w="205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239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上年结转资金</w:t>
            </w:r>
          </w:p>
        </w:tc>
        <w:tc>
          <w:tcPr>
            <w:tcW w:w="12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6A7A00">
        <w:trPr>
          <w:trHeight w:val="288"/>
        </w:trPr>
        <w:tc>
          <w:tcPr>
            <w:tcW w:w="205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2398"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其他资金</w:t>
            </w:r>
          </w:p>
        </w:tc>
        <w:tc>
          <w:tcPr>
            <w:tcW w:w="12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6A7A00">
        <w:trPr>
          <w:trHeight w:val="288"/>
        </w:trPr>
        <w:tc>
          <w:tcPr>
            <w:tcW w:w="525"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年度总体目标</w:t>
            </w:r>
          </w:p>
        </w:tc>
        <w:tc>
          <w:tcPr>
            <w:tcW w:w="519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预期目标</w:t>
            </w:r>
          </w:p>
        </w:tc>
        <w:tc>
          <w:tcPr>
            <w:tcW w:w="4147"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实际完成情况</w:t>
            </w:r>
          </w:p>
        </w:tc>
      </w:tr>
      <w:tr w:rsidR="006A7A00">
        <w:trPr>
          <w:trHeight w:val="29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519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加强高层次人才引进和教师交流、培训、访学活动的开展，对创新团队、学科带头人进行资金支持，为教学活动提供更多的软件资源与硬件设备，从而鼓励研发与创新，进一步普及先进教育理念，促进新时期北京教育教学改革的研究与实践，促进北京学校/高校学生培养水平和能力的提升。</w:t>
            </w:r>
            <w:r>
              <w:rPr>
                <w:rFonts w:ascii="宋体" w:eastAsia="宋体" w:hAnsi="宋体" w:cs="宋体" w:hint="eastAsia"/>
                <w:color w:val="000000"/>
                <w:kern w:val="0"/>
                <w:sz w:val="20"/>
                <w:szCs w:val="20"/>
                <w:lang w:bidi="ar"/>
              </w:rPr>
              <w:br/>
              <w:t>电子出版物1部；创作与</w:t>
            </w:r>
            <w:proofErr w:type="gramStart"/>
            <w:r>
              <w:rPr>
                <w:rFonts w:ascii="宋体" w:eastAsia="宋体" w:hAnsi="宋体" w:cs="宋体" w:hint="eastAsia"/>
                <w:color w:val="000000"/>
                <w:kern w:val="0"/>
                <w:sz w:val="20"/>
                <w:szCs w:val="20"/>
                <w:lang w:bidi="ar"/>
              </w:rPr>
              <w:t>戏曲丑科表演</w:t>
            </w:r>
            <w:proofErr w:type="gramEnd"/>
            <w:r>
              <w:rPr>
                <w:rFonts w:ascii="宋体" w:eastAsia="宋体" w:hAnsi="宋体" w:cs="宋体" w:hint="eastAsia"/>
                <w:color w:val="000000"/>
                <w:kern w:val="0"/>
                <w:sz w:val="20"/>
                <w:szCs w:val="20"/>
                <w:lang w:bidi="ar"/>
              </w:rPr>
              <w:t>相关的舞台作品1部3-5分钟（2020）、出版梨园舞蹈视频教材1部、出版专著1部、发表相关论文1篇</w:t>
            </w:r>
          </w:p>
        </w:tc>
        <w:tc>
          <w:tcPr>
            <w:tcW w:w="41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br/>
              <w:t xml:space="preserve">    完成电子出版物3部；创作与</w:t>
            </w:r>
            <w:proofErr w:type="gramStart"/>
            <w:r>
              <w:rPr>
                <w:rFonts w:ascii="宋体" w:eastAsia="宋体" w:hAnsi="宋体" w:cs="宋体" w:hint="eastAsia"/>
                <w:color w:val="000000"/>
                <w:kern w:val="0"/>
                <w:sz w:val="20"/>
                <w:szCs w:val="20"/>
                <w:lang w:bidi="ar"/>
              </w:rPr>
              <w:t>戏曲丑科表演</w:t>
            </w:r>
            <w:proofErr w:type="gramEnd"/>
            <w:r>
              <w:rPr>
                <w:rFonts w:ascii="宋体" w:eastAsia="宋体" w:hAnsi="宋体" w:cs="宋体" w:hint="eastAsia"/>
                <w:color w:val="000000"/>
                <w:kern w:val="0"/>
                <w:sz w:val="20"/>
                <w:szCs w:val="20"/>
                <w:lang w:bidi="ar"/>
              </w:rPr>
              <w:t>相关的舞台作品1部3-5分钟（2020）、出版梨园舞蹈视频教材1部；出版专著1部、发表相关论文5篇。</w:t>
            </w:r>
            <w:r>
              <w:rPr>
                <w:rFonts w:ascii="宋体" w:eastAsia="宋体" w:hAnsi="宋体" w:cs="宋体" w:hint="eastAsia"/>
                <w:color w:val="000000"/>
                <w:kern w:val="0"/>
                <w:sz w:val="20"/>
                <w:szCs w:val="20"/>
                <w:lang w:bidi="ar"/>
              </w:rPr>
              <w:br/>
              <w:t xml:space="preserve">    从剧院管理的视角出发，在梳理相关概念和已有研究的基础上，首先对基于产业链的数字化演出进行分类，然后分析了数字化演出对于成本弊病理论的影响，并总结归纳了涉及歌剧、戏剧、舞蹈及交响乐等艺术形式的数字化演出案例，深入思考了数字化演出给演艺行业和剧院管理所带来的挑战和机遇。梨园舞蹈的研究建立了传统戏曲文化和传统舞蹈当代化转化的良好生态。</w:t>
            </w:r>
          </w:p>
        </w:tc>
      </w:tr>
      <w:tr w:rsidR="006A7A00" w:rsidTr="00014CEB">
        <w:trPr>
          <w:trHeight w:val="740"/>
        </w:trPr>
        <w:tc>
          <w:tcPr>
            <w:tcW w:w="525"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7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一级指标</w:t>
            </w:r>
          </w:p>
        </w:tc>
        <w:tc>
          <w:tcPr>
            <w:tcW w:w="77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二级指标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三级指标</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年度指标值</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偏差原因分析及改进措施</w:t>
            </w: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产出指标</w:t>
            </w:r>
            <w:r>
              <w:rPr>
                <w:rFonts w:ascii="宋体" w:eastAsia="宋体" w:hAnsi="宋体" w:cs="宋体" w:hint="eastAsia"/>
                <w:color w:val="000000"/>
                <w:kern w:val="0"/>
                <w:sz w:val="20"/>
                <w:szCs w:val="20"/>
                <w:lang w:bidi="ar"/>
              </w:rPr>
              <w:br/>
              <w:t>（50分）</w:t>
            </w:r>
          </w:p>
        </w:tc>
        <w:tc>
          <w:tcPr>
            <w:tcW w:w="7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rsidP="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出版类</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sidRPr="00014CEB">
              <w:rPr>
                <w:rFonts w:ascii="宋体" w:eastAsia="宋体" w:hAnsi="宋体" w:cs="宋体" w:hint="eastAsia"/>
                <w:color w:val="000000"/>
                <w:kern w:val="0"/>
                <w:sz w:val="20"/>
                <w:szCs w:val="20"/>
                <w:lang w:bidi="ar"/>
              </w:rPr>
              <w:t>电子出版物</w:t>
            </w:r>
            <w:r w:rsidRPr="00014CEB">
              <w:rPr>
                <w:rFonts w:ascii="宋体" w:eastAsia="宋体" w:hAnsi="宋体" w:cs="宋体"/>
                <w:color w:val="000000"/>
                <w:kern w:val="0"/>
                <w:sz w:val="20"/>
                <w:szCs w:val="20"/>
                <w:lang w:bidi="ar"/>
              </w:rPr>
              <w:t>3部</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sidRPr="00014CEB">
              <w:rPr>
                <w:rFonts w:ascii="宋体" w:eastAsia="宋体" w:hAnsi="宋体" w:cs="宋体" w:hint="eastAsia"/>
                <w:color w:val="000000"/>
                <w:kern w:val="0"/>
                <w:sz w:val="20"/>
                <w:szCs w:val="20"/>
                <w:lang w:bidi="ar"/>
              </w:rPr>
              <w:t>电子出版物</w:t>
            </w:r>
            <w:r w:rsidRPr="00014CEB">
              <w:rPr>
                <w:rFonts w:ascii="宋体" w:eastAsia="宋体" w:hAnsi="宋体" w:cs="宋体"/>
                <w:color w:val="000000"/>
                <w:kern w:val="0"/>
                <w:sz w:val="20"/>
                <w:szCs w:val="20"/>
                <w:lang w:bidi="ar"/>
              </w:rPr>
              <w:t>3部</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论文发表</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2篇</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61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tcBorders>
              <w:top w:val="single" w:sz="4" w:space="0" w:color="000000"/>
              <w:left w:val="single" w:sz="4" w:space="0" w:color="000000"/>
              <w:bottom w:val="nil"/>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color w:val="000000"/>
                <w:sz w:val="20"/>
                <w:szCs w:val="20"/>
              </w:rPr>
              <w:t>推进课程建设</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sidRPr="00014CEB">
              <w:rPr>
                <w:rFonts w:ascii="宋体" w:eastAsia="宋体" w:hAnsi="宋体" w:cs="宋体" w:hint="eastAsia"/>
                <w:color w:val="000000"/>
                <w:kern w:val="0"/>
                <w:sz w:val="20"/>
                <w:szCs w:val="20"/>
                <w:lang w:bidi="ar"/>
              </w:rPr>
              <w:t>推进</w:t>
            </w:r>
            <w:r w:rsidRPr="00014CEB">
              <w:rPr>
                <w:rFonts w:ascii="宋体" w:eastAsia="宋体" w:hAnsi="宋体" w:cs="宋体"/>
                <w:color w:val="000000"/>
                <w:kern w:val="0"/>
                <w:sz w:val="20"/>
                <w:szCs w:val="20"/>
                <w:lang w:bidi="ar"/>
              </w:rPr>
              <w:t>1门专业核心课程建设，共计36学时</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sidRPr="00014CEB">
              <w:rPr>
                <w:rFonts w:ascii="宋体" w:eastAsia="宋体" w:hAnsi="宋体" w:cs="宋体" w:hint="eastAsia"/>
                <w:color w:val="000000"/>
                <w:kern w:val="0"/>
                <w:sz w:val="20"/>
                <w:szCs w:val="20"/>
                <w:lang w:bidi="ar"/>
              </w:rPr>
              <w:t>推进</w:t>
            </w:r>
            <w:r w:rsidRPr="00014CEB">
              <w:rPr>
                <w:rFonts w:ascii="宋体" w:eastAsia="宋体" w:hAnsi="宋体" w:cs="宋体"/>
                <w:color w:val="000000"/>
                <w:kern w:val="0"/>
                <w:sz w:val="20"/>
                <w:szCs w:val="20"/>
                <w:lang w:bidi="ar"/>
              </w:rPr>
              <w:t>1门专业核心课程建设，共计36学时</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梨园舞蹈丑科教</w:t>
            </w:r>
            <w:proofErr w:type="gramStart"/>
            <w:r>
              <w:rPr>
                <w:rFonts w:ascii="宋体" w:eastAsia="宋体" w:hAnsi="宋体" w:cs="宋体" w:hint="eastAsia"/>
                <w:color w:val="000000"/>
                <w:kern w:val="0"/>
                <w:sz w:val="20"/>
                <w:szCs w:val="20"/>
                <w:lang w:bidi="ar"/>
              </w:rPr>
              <w:t>材出版</w:t>
            </w:r>
            <w:proofErr w:type="gramEnd"/>
            <w:r>
              <w:rPr>
                <w:rFonts w:ascii="宋体" w:eastAsia="宋体" w:hAnsi="宋体" w:cs="宋体" w:hint="eastAsia"/>
                <w:color w:val="000000"/>
                <w:kern w:val="0"/>
                <w:sz w:val="20"/>
                <w:szCs w:val="20"/>
                <w:lang w:bidi="ar"/>
              </w:rPr>
              <w:t>中，并开设研究生选修课，每学期共计36课时。</w:t>
            </w: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完成进度</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按照项目进度完成年度目标</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已完成</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项目预算控制数</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40.26万</w:t>
            </w:r>
          </w:p>
        </w:tc>
        <w:tc>
          <w:tcPr>
            <w:tcW w:w="12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36.1927万元</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val="restart"/>
            <w:tcBorders>
              <w:top w:val="single" w:sz="4" w:space="0" w:color="000000"/>
              <w:left w:val="single" w:sz="4" w:space="0" w:color="000000"/>
              <w:bottom w:val="nil"/>
              <w:right w:val="single" w:sz="4" w:space="0" w:color="000000"/>
            </w:tcBorders>
            <w:shd w:val="clear" w:color="auto" w:fill="auto"/>
            <w:textDirection w:val="tbRlV"/>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效益指标</w:t>
            </w:r>
            <w:r>
              <w:rPr>
                <w:rFonts w:ascii="宋体" w:eastAsia="宋体" w:hAnsi="宋体" w:cs="宋体" w:hint="eastAsia"/>
                <w:color w:val="000000"/>
                <w:kern w:val="0"/>
                <w:sz w:val="20"/>
                <w:szCs w:val="20"/>
                <w:lang w:bidi="ar"/>
              </w:rPr>
              <w:br/>
              <w:t>（30分）</w:t>
            </w:r>
          </w:p>
        </w:tc>
        <w:tc>
          <w:tcPr>
            <w:tcW w:w="7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其他效益</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支持学科带头人人数</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2人</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1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服务的学生人次</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约30人次</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约30人次</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1202"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提高教学水平情况</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24623F">
            <w:pPr>
              <w:widowControl/>
              <w:jc w:val="center"/>
              <w:textAlignment w:val="center"/>
              <w:rPr>
                <w:rFonts w:ascii="宋体" w:eastAsia="宋体" w:hAnsi="宋体" w:cs="宋体" w:hint="eastAsia"/>
                <w:color w:val="000000"/>
                <w:sz w:val="20"/>
                <w:szCs w:val="20"/>
              </w:rPr>
            </w:pPr>
            <w:r>
              <w:rPr>
                <w:rFonts w:ascii="宋体" w:eastAsia="宋体" w:hAnsi="宋体" w:cs="宋体"/>
                <w:color w:val="000000"/>
                <w:sz w:val="20"/>
                <w:szCs w:val="20"/>
              </w:rPr>
              <w:t>通过相关出版教材将大大提升学科教学水平</w:t>
            </w:r>
            <w:bookmarkStart w:id="0" w:name="_GoBack"/>
            <w:bookmarkEnd w:id="0"/>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46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1202"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提高科研水平情况</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24623F">
            <w:pPr>
              <w:widowControl/>
              <w:jc w:val="center"/>
              <w:textAlignment w:val="center"/>
              <w:rPr>
                <w:rFonts w:ascii="宋体" w:eastAsia="宋体" w:hAnsi="宋体" w:cs="宋体"/>
                <w:color w:val="000000"/>
                <w:sz w:val="20"/>
                <w:szCs w:val="20"/>
              </w:rPr>
            </w:pPr>
            <w:r w:rsidRPr="0024623F">
              <w:rPr>
                <w:rFonts w:ascii="宋体" w:eastAsia="宋体" w:hAnsi="宋体" w:cs="宋体" w:hint="eastAsia"/>
                <w:color w:val="000000"/>
                <w:kern w:val="0"/>
                <w:sz w:val="20"/>
                <w:szCs w:val="20"/>
                <w:lang w:bidi="ar"/>
              </w:rPr>
              <w:t>总结归纳了涉及歌剧、戏剧、舞蹈及交响乐等艺术形式的数字化演出案例，深入思考了数字化演出给演艺行业和剧院管理所带来的挑战和机遇。</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50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满意度指标（10分）</w:t>
            </w:r>
          </w:p>
        </w:tc>
        <w:tc>
          <w:tcPr>
            <w:tcW w:w="7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服务对象满意度指标</w:t>
            </w:r>
          </w:p>
        </w:tc>
        <w:tc>
          <w:tcPr>
            <w:tcW w:w="1202"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学生对项目满意度</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943ABD">
            <w:pPr>
              <w:widowControl/>
              <w:jc w:val="center"/>
              <w:textAlignment w:val="center"/>
              <w:rPr>
                <w:rFonts w:ascii="宋体" w:eastAsia="宋体" w:hAnsi="宋体" w:cs="宋体"/>
                <w:color w:val="000000"/>
                <w:sz w:val="20"/>
                <w:szCs w:val="20"/>
              </w:rPr>
            </w:pPr>
            <w:r w:rsidRPr="00943ABD">
              <w:rPr>
                <w:rFonts w:ascii="宋体" w:eastAsia="宋体" w:hAnsi="宋体" w:cs="宋体" w:hint="eastAsia"/>
                <w:color w:val="000000"/>
                <w:kern w:val="0"/>
                <w:sz w:val="20"/>
                <w:szCs w:val="20"/>
                <w:lang w:bidi="ar"/>
              </w:rPr>
              <w:t>通过口头</w:t>
            </w:r>
            <w:proofErr w:type="gramStart"/>
            <w:r w:rsidRPr="00943ABD">
              <w:rPr>
                <w:rFonts w:ascii="宋体" w:eastAsia="宋体" w:hAnsi="宋体" w:cs="宋体" w:hint="eastAsia"/>
                <w:color w:val="000000"/>
                <w:kern w:val="0"/>
                <w:sz w:val="20"/>
                <w:szCs w:val="20"/>
                <w:lang w:bidi="ar"/>
              </w:rPr>
              <w:t>询问达</w:t>
            </w:r>
            <w:proofErr w:type="gramEnd"/>
            <w:r>
              <w:rPr>
                <w:rFonts w:ascii="宋体" w:eastAsia="宋体" w:hAnsi="宋体" w:cs="宋体"/>
                <w:color w:val="000000"/>
                <w:kern w:val="0"/>
                <w:sz w:val="20"/>
                <w:szCs w:val="20"/>
                <w:lang w:bidi="ar"/>
              </w:rPr>
              <w:t>95</w:t>
            </w:r>
            <w:r w:rsidRPr="00943ABD">
              <w:rPr>
                <w:rFonts w:ascii="宋体" w:eastAsia="宋体" w:hAnsi="宋体" w:cs="宋体"/>
                <w:color w:val="000000"/>
                <w:kern w:val="0"/>
                <w:sz w:val="20"/>
                <w:szCs w:val="20"/>
                <w:lang w:bidi="ar"/>
              </w:rPr>
              <w:t>%</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50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1202"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院系对项目满意度</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943ABD">
            <w:pPr>
              <w:widowControl/>
              <w:jc w:val="center"/>
              <w:textAlignment w:val="center"/>
              <w:rPr>
                <w:rFonts w:ascii="宋体" w:eastAsia="宋体" w:hAnsi="宋体" w:cs="宋体"/>
                <w:color w:val="000000"/>
                <w:sz w:val="20"/>
                <w:szCs w:val="20"/>
              </w:rPr>
            </w:pPr>
            <w:r w:rsidRPr="00943ABD">
              <w:rPr>
                <w:rFonts w:ascii="宋体" w:eastAsia="宋体" w:hAnsi="宋体" w:cs="宋体" w:hint="eastAsia"/>
                <w:color w:val="000000"/>
                <w:kern w:val="0"/>
                <w:sz w:val="20"/>
                <w:szCs w:val="20"/>
                <w:lang w:bidi="ar"/>
              </w:rPr>
              <w:t>通过口头</w:t>
            </w:r>
            <w:proofErr w:type="gramStart"/>
            <w:r w:rsidRPr="00943ABD">
              <w:rPr>
                <w:rFonts w:ascii="宋体" w:eastAsia="宋体" w:hAnsi="宋体" w:cs="宋体" w:hint="eastAsia"/>
                <w:color w:val="000000"/>
                <w:kern w:val="0"/>
                <w:sz w:val="20"/>
                <w:szCs w:val="20"/>
                <w:lang w:bidi="ar"/>
              </w:rPr>
              <w:t>询问达</w:t>
            </w:r>
            <w:proofErr w:type="gramEnd"/>
            <w:r w:rsidRPr="00943ABD">
              <w:rPr>
                <w:rFonts w:ascii="宋体" w:eastAsia="宋体" w:hAnsi="宋体" w:cs="宋体"/>
                <w:color w:val="000000"/>
                <w:kern w:val="0"/>
                <w:sz w:val="20"/>
                <w:szCs w:val="20"/>
                <w:lang w:bidi="ar"/>
              </w:rPr>
              <w:t>95%</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rsidTr="00014CEB">
        <w:trPr>
          <w:trHeight w:val="500"/>
        </w:trPr>
        <w:tc>
          <w:tcPr>
            <w:tcW w:w="525"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6A7A00" w:rsidRDefault="006A7A00">
            <w:pPr>
              <w:jc w:val="center"/>
              <w:rPr>
                <w:rFonts w:ascii="宋体" w:eastAsia="宋体" w:hAnsi="宋体" w:cs="宋体"/>
                <w:color w:val="000000"/>
                <w:sz w:val="20"/>
                <w:szCs w:val="20"/>
              </w:rPr>
            </w:pPr>
          </w:p>
        </w:tc>
        <w:tc>
          <w:tcPr>
            <w:tcW w:w="76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6A7A00" w:rsidRDefault="006A7A00">
            <w:pPr>
              <w:jc w:val="center"/>
              <w:rPr>
                <w:rFonts w:ascii="宋体" w:eastAsia="宋体" w:hAnsi="宋体" w:cs="宋体"/>
                <w:color w:val="000000"/>
                <w:sz w:val="20"/>
                <w:szCs w:val="20"/>
              </w:rPr>
            </w:pPr>
          </w:p>
        </w:tc>
        <w:tc>
          <w:tcPr>
            <w:tcW w:w="7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c>
          <w:tcPr>
            <w:tcW w:w="1202" w:type="dxa"/>
            <w:tcBorders>
              <w:top w:val="single" w:sz="4" w:space="0" w:color="000000"/>
              <w:left w:val="single" w:sz="4" w:space="0" w:color="000000"/>
              <w:bottom w:val="nil"/>
              <w:right w:val="single" w:sz="4" w:space="0" w:color="000000"/>
            </w:tcBorders>
            <w:shd w:val="clear" w:color="auto" w:fill="auto"/>
            <w:vAlign w:val="center"/>
          </w:tcPr>
          <w:p w:rsidR="006A7A00" w:rsidRDefault="00014CEB">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社会对项目满意度</w:t>
            </w:r>
          </w:p>
        </w:tc>
        <w:tc>
          <w:tcPr>
            <w:tcW w:w="119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26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A7A00" w:rsidRDefault="00943ABD">
            <w:pPr>
              <w:widowControl/>
              <w:jc w:val="center"/>
              <w:textAlignment w:val="center"/>
              <w:rPr>
                <w:rFonts w:ascii="宋体" w:eastAsia="宋体" w:hAnsi="宋体" w:cs="宋体"/>
                <w:color w:val="000000"/>
                <w:sz w:val="20"/>
                <w:szCs w:val="20"/>
              </w:rPr>
            </w:pPr>
            <w:r w:rsidRPr="00943ABD">
              <w:rPr>
                <w:rFonts w:ascii="宋体" w:eastAsia="宋体" w:hAnsi="宋体" w:cs="宋体" w:hint="eastAsia"/>
                <w:color w:val="000000"/>
                <w:kern w:val="0"/>
                <w:sz w:val="20"/>
                <w:szCs w:val="20"/>
                <w:lang w:bidi="ar"/>
              </w:rPr>
              <w:t>通过口头询问达</w:t>
            </w:r>
            <w:r w:rsidRPr="00943ABD">
              <w:rPr>
                <w:rFonts w:ascii="宋体" w:eastAsia="宋体" w:hAnsi="宋体" w:cs="宋体"/>
                <w:color w:val="000000"/>
                <w:kern w:val="0"/>
                <w:sz w:val="20"/>
                <w:szCs w:val="20"/>
                <w:lang w:bidi="ar"/>
              </w:rPr>
              <w:t>95%</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A7A00" w:rsidRDefault="006A7A00">
            <w:pPr>
              <w:jc w:val="center"/>
              <w:rPr>
                <w:rFonts w:ascii="宋体" w:eastAsia="宋体" w:hAnsi="宋体" w:cs="宋体"/>
                <w:color w:val="000000"/>
                <w:sz w:val="20"/>
                <w:szCs w:val="20"/>
              </w:rPr>
            </w:pPr>
          </w:p>
        </w:tc>
      </w:tr>
      <w:tr w:rsidR="006A7A00">
        <w:trPr>
          <w:trHeight w:val="490"/>
        </w:trPr>
        <w:tc>
          <w:tcPr>
            <w:tcW w:w="5719"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总分</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100</w:t>
            </w:r>
          </w:p>
        </w:tc>
        <w:tc>
          <w:tcPr>
            <w:tcW w:w="11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014CEB">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83.99</w:t>
            </w:r>
          </w:p>
        </w:tc>
        <w:tc>
          <w:tcPr>
            <w:tcW w:w="190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6A7A00" w:rsidRDefault="006A7A00">
            <w:pPr>
              <w:jc w:val="center"/>
              <w:rPr>
                <w:rFonts w:ascii="宋体" w:eastAsia="宋体" w:hAnsi="宋体" w:cs="宋体"/>
                <w:b/>
                <w:bCs/>
                <w:color w:val="000000"/>
                <w:sz w:val="20"/>
                <w:szCs w:val="20"/>
              </w:rPr>
            </w:pPr>
          </w:p>
        </w:tc>
      </w:tr>
    </w:tbl>
    <w:p w:rsidR="006A7A00" w:rsidRDefault="006A7A00">
      <w:pPr>
        <w:widowControl/>
        <w:jc w:val="left"/>
        <w:rPr>
          <w:rFonts w:ascii="仿宋_GB2312" w:eastAsia="仿宋_GB2312" w:hAnsi="宋体" w:cs="宋体"/>
          <w:color w:val="000000"/>
          <w:kern w:val="0"/>
          <w:sz w:val="32"/>
          <w:szCs w:val="32"/>
        </w:rPr>
      </w:pPr>
    </w:p>
    <w:sectPr w:rsidR="006A7A0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AF"/>
    <w:rsid w:val="00014CEB"/>
    <w:rsid w:val="00061952"/>
    <w:rsid w:val="00084D56"/>
    <w:rsid w:val="0009089E"/>
    <w:rsid w:val="000B5F37"/>
    <w:rsid w:val="000F31E1"/>
    <w:rsid w:val="0011449D"/>
    <w:rsid w:val="00146703"/>
    <w:rsid w:val="0016643C"/>
    <w:rsid w:val="00180FC0"/>
    <w:rsid w:val="001A48BB"/>
    <w:rsid w:val="0024623F"/>
    <w:rsid w:val="00247019"/>
    <w:rsid w:val="00257CF9"/>
    <w:rsid w:val="002A1B5D"/>
    <w:rsid w:val="002F2E8A"/>
    <w:rsid w:val="003023E1"/>
    <w:rsid w:val="003024BF"/>
    <w:rsid w:val="003077FE"/>
    <w:rsid w:val="00373CEC"/>
    <w:rsid w:val="00403A4A"/>
    <w:rsid w:val="0041011E"/>
    <w:rsid w:val="00423B3E"/>
    <w:rsid w:val="00435267"/>
    <w:rsid w:val="004670FB"/>
    <w:rsid w:val="0047647C"/>
    <w:rsid w:val="00476C0D"/>
    <w:rsid w:val="004A6673"/>
    <w:rsid w:val="004B2FD2"/>
    <w:rsid w:val="004C07EF"/>
    <w:rsid w:val="004E2955"/>
    <w:rsid w:val="00504F72"/>
    <w:rsid w:val="005050D7"/>
    <w:rsid w:val="005142C6"/>
    <w:rsid w:val="00524F50"/>
    <w:rsid w:val="00543835"/>
    <w:rsid w:val="005537E2"/>
    <w:rsid w:val="005A5317"/>
    <w:rsid w:val="005C7DC7"/>
    <w:rsid w:val="005F37F8"/>
    <w:rsid w:val="006576B7"/>
    <w:rsid w:val="00657CD3"/>
    <w:rsid w:val="0069369A"/>
    <w:rsid w:val="006A49CD"/>
    <w:rsid w:val="006A7A00"/>
    <w:rsid w:val="006B0E8E"/>
    <w:rsid w:val="00731819"/>
    <w:rsid w:val="00734E9E"/>
    <w:rsid w:val="00747895"/>
    <w:rsid w:val="00781169"/>
    <w:rsid w:val="007A7C70"/>
    <w:rsid w:val="00896B45"/>
    <w:rsid w:val="008B77AD"/>
    <w:rsid w:val="009109E6"/>
    <w:rsid w:val="00943ABD"/>
    <w:rsid w:val="00945D32"/>
    <w:rsid w:val="00996843"/>
    <w:rsid w:val="009A6436"/>
    <w:rsid w:val="009D4D32"/>
    <w:rsid w:val="009D6367"/>
    <w:rsid w:val="00A13DF1"/>
    <w:rsid w:val="00A15E91"/>
    <w:rsid w:val="00A4449D"/>
    <w:rsid w:val="00A822F8"/>
    <w:rsid w:val="00AD34F0"/>
    <w:rsid w:val="00B7660A"/>
    <w:rsid w:val="00BB2E2B"/>
    <w:rsid w:val="00BD79C1"/>
    <w:rsid w:val="00C128FA"/>
    <w:rsid w:val="00CC4AA3"/>
    <w:rsid w:val="00CE6821"/>
    <w:rsid w:val="00D4778B"/>
    <w:rsid w:val="00D55FE7"/>
    <w:rsid w:val="00D64315"/>
    <w:rsid w:val="00D719AF"/>
    <w:rsid w:val="00DD6407"/>
    <w:rsid w:val="00DE28D2"/>
    <w:rsid w:val="00E42B6F"/>
    <w:rsid w:val="00E45636"/>
    <w:rsid w:val="00E518A9"/>
    <w:rsid w:val="00E55175"/>
    <w:rsid w:val="00E9552B"/>
    <w:rsid w:val="00EE3A91"/>
    <w:rsid w:val="00F032AF"/>
    <w:rsid w:val="00F044D8"/>
    <w:rsid w:val="00F43576"/>
    <w:rsid w:val="00F70CD5"/>
    <w:rsid w:val="00FC05A8"/>
    <w:rsid w:val="00FC14FA"/>
    <w:rsid w:val="71B97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227545-443A-4D6C-BE7E-F7607F09C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457084-1167-4796-9345-1E201D92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210</Words>
  <Characters>1197</Characters>
  <Application>Microsoft Office Word</Application>
  <DocSecurity>0</DocSecurity>
  <Lines>9</Lines>
  <Paragraphs>2</Paragraphs>
  <ScaleCrop>false</ScaleCrop>
  <Company/>
  <LinksUpToDate>false</LinksUpToDate>
  <CharactersWithSpaces>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dc:creator>
  <cp:lastModifiedBy>abc</cp:lastModifiedBy>
  <cp:revision>43</cp:revision>
  <dcterms:created xsi:type="dcterms:W3CDTF">2021-03-18T00:22:00Z</dcterms:created>
  <dcterms:modified xsi:type="dcterms:W3CDTF">2021-05-25T04:25:00Z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C76E03A19B89446D8D26E66EE3EAE9C3</vt:lpwstr>
  </property>
</Properties>
</file>