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750"/>
        <w:gridCol w:w="1133"/>
        <w:gridCol w:w="2082"/>
        <w:gridCol w:w="2082"/>
        <w:gridCol w:w="2054"/>
        <w:gridCol w:w="1608"/>
        <w:gridCol w:w="1513"/>
        <w:gridCol w:w="625"/>
        <w:gridCol w:w="1079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人才培养质量建设-一流专业建设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席阳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64288290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149.985540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137.721540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98.083701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71.22%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149.985540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137.721540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98.083701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2"/>
                <w:szCs w:val="1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项目期目标：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 xml:space="preserve">  服装艺术与工程学院：1） 支持教学团队建设，形成艺工融合、结构合理的师资梯队。2）建设并逐步完善设计资源库，扩展产业资源，提高实习基地的质量，加强与企业的合作并与产业进一步融合；逐步建设3个教学研究平台：传统服装服饰文化研究及创新应用平台；时尚分析与研究平台；服装设计数字化智能平台。3）以课程群为单位，进行服装与服饰设计（服装设计）专业教材的规划建设，编写高质量的服装与服饰设计专业教材和部分核心课程双语教材。积极推进精品课程、网络课程的建设工作，力争在本建设周期内建设完成多门线上课程。4）以专业建设为契机，加强传统服饰文化、科技创新等方面的学术研究与创作，形成一批高质量的、具有国际影响力的学术论文、专著及作品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服饰艺术与工程学院：在办学实施方面，改建一批具有现代化教育条件，能够满足数字化运行，专业化管理的多功能智慧教室和工坊。为本科生创新培养提供有效的空间保障。课程建设方面，重点围绕专业核心课程，转化为数字化形式，精研一批具有竞争力的特色一流课程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年度目标：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 xml:space="preserve">  服装艺术与工程学院：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 xml:space="preserve">  1）支持2个教学团队建设，形成艺工融合、结构合理的师资梯队。2）建设并逐步完善设计资源库，扩展产业资源，提高实习基地的质量，加强与企业的合作并与产业进一步融合；建设1个教学研究平台。3）以课程群为单位，进行服装与服饰设计（服装设计）专业教材的规划建设，编写高质量的服装与服饰设计专业教材和部分     核心课程双语教材。积极推进精品课程、网络课程的建设工作。4）以专业建设为契机，加强传统服饰文化、科技创新等方面的学术研究与创作，形成一批高质量的、具有国际影响力的学术论文、专著及作品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 xml:space="preserve">   服饰艺术与工程学院：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 xml:space="preserve">  在坚持“创意融合技术，设计传承文化”基础上，打造具有国际化水准，综合视野高，创新能力强的国际一流专业。主要体现在重视专业教师队伍建设，打造一流师资；重视学生培养，培养一流质量的学生；重视科学研究，达到一流的学术水平；重视专业教学的国际化，在国际上具有显著影响力和广泛声誉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）支持实践技术与应用和现代服装技术2个教学团队建设，形成艺工融合、结构合理的师资梯队。2）建设并进一步完善针织设计资源库，扩展产业资源，提高实习基地的质量，与多个企业的合作进行课程建设，并与产业进一步融合；建设完善1个服装人体工学教学研究平台。3）以课程群为单位，进行服装与服饰设计（服装设计）专业教材的规划建设，在纺织出版社申报了多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“十四五”规划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专业教材教材。积极推进精品课程、网络课程的建设工作，录制4门课程的慕课视频。4）以专业建设为契机，加强传统服饰文化、科技创新等方面的学术研究与创作，发表形成一批23篇，学生作品获奖9人次。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(5)持续加强服装与服饰设计专业建设，聚焦补齐专业建设短板，建设了1间智慧工坊，录制了3门线上课程，制作了17门线上课程资料汇编，申报专利2项，提升了教学效果。通过聘任专家级教授、行业专家提升专业学术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（服饰）人才培养：大于每年50人次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（服饰）师资队伍建设：大于每年5人次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（服饰）课程体系建设：录制3门特色工艺课程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（服饰）实践教学：改造1间智慧工艺室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（服装）支持教学团队建设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（服装）建设设计资源库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（服装）教学研究平台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（服装）支持专业教材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（服装）网络课程建设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（服装）学术论文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（服装）申请专利数量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（服饰)本科生创新能力培养：学生实践成果原创新性提升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（服饰)本科生创新能力培养：学生实践成果原创新性提升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（服饰)本科生创新能力培养：学生实践成果原创新性提升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（服饰)师资队伍建设：补充高水平师资提升教学水平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（服饰)师资队伍建设：补充高水平师资提升教学水平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（服饰)师资队伍建设：补充高水平师资提升教学水平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（服饰)课程体系建设：按照2020年一流专业建设进程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（服饰)课程体系建设：按照2020年一流专业建设进程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（服饰)课程体系建设：按照2020年一流专业建设进程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（服饰)实践教学：提升实践教学环境，培训合格率在95%以上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（服饰)实践教学：提升实践教学环境，培训合格率在95%以上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（服饰)实践教学：提升实践教学环境，培训合格率在95%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（服装)设计资源库服务学生人次≥300人次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（服装)设计资源库服务学生人次≥300人次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（服装)设计资源库服务学生人次300人次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（服装)学术论文：高水平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（服装)学术论文：高水平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（服装)学术论文：高水平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（服饰)2020.12：各项建设工作开始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（服饰)2020.12：各项建设工作开始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（服饰)2020.12：各项建设工作开始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（服饰)2020.10-12：各项建设工作基本完成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（服饰)2020.10-12：各项建设工作基本完成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（服饰)2020.10-12：各项建设工作基本完成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（服装)严格按照计划进行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（服装)严格按照计划进行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（服装)严格按照计划进行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预算控制数149.98554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149.985540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98.083701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社会效益指标（服饰)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创新能力有所提高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创新能力有所提高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师资队伍建设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教学水平有提升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教学水平有提升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课程体系建设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教学管理有提升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教学管理有提升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实践教学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实践教学条件肯资源提升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实践教学条件肯资源提升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社会效益指标（服装)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产生国家级、市级优秀成果数量1项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产生国家级、市级优秀成果数量1项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产生国家级、市级优秀成果数量1项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（服饰)学生对专业建设满意度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（服饰)教师对专业建设满意度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（服饰)学院与北京市教委满意度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（服装)教师对支持/培养的满意度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84.6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3533F2"/>
    <w:rsid w:val="001C57EA"/>
    <w:rsid w:val="001C6153"/>
    <w:rsid w:val="003533F2"/>
    <w:rsid w:val="003D04F0"/>
    <w:rsid w:val="00404514"/>
    <w:rsid w:val="005267F1"/>
    <w:rsid w:val="00762F94"/>
    <w:rsid w:val="0077528D"/>
    <w:rsid w:val="00BB2764"/>
    <w:rsid w:val="00C51CD3"/>
    <w:rsid w:val="00EE4CE5"/>
    <w:rsid w:val="00F02C84"/>
    <w:rsid w:val="00F70400"/>
    <w:rsid w:val="4FBD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473</Words>
  <Characters>2700</Characters>
  <Lines>22</Lines>
  <Paragraphs>6</Paragraphs>
  <TotalTime>10</TotalTime>
  <ScaleCrop>false</ScaleCrop>
  <LinksUpToDate>false</LinksUpToDate>
  <CharactersWithSpaces>3167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2021-05-21T04:35:00Z</dcterms:created>
  <dc:creator>雪</dc:creator>
  <cp:lastModifiedBy>苏坡云☁️</cp:lastModifiedBy>
  <dcterms:modified xsi:type="dcterms:W3CDTF">2024-04-17T08:29:11Z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0F9BCCF81C7E4C95AC8F18EEA8FC59BB_12</vt:lpwstr>
  </property>
</Properties>
</file>