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534"/>
        <w:gridCol w:w="869"/>
        <w:gridCol w:w="1096"/>
        <w:gridCol w:w="2861"/>
        <w:gridCol w:w="1290"/>
        <w:gridCol w:w="1579"/>
        <w:gridCol w:w="1426"/>
        <w:gridCol w:w="1426"/>
        <w:gridCol w:w="947"/>
        <w:gridCol w:w="947"/>
        <w:gridCol w:w="1199"/>
      </w:tblGrid>
      <w:tr w:rsidR="00D01127" w:rsidRPr="00D01127" w:rsidTr="00D01127">
        <w:trPr>
          <w:trHeight w:val="40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D0112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D01127" w:rsidRPr="00D01127" w:rsidTr="00D01127">
        <w:trPr>
          <w:trHeight w:val="28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D01127" w:rsidRPr="00D01127" w:rsidTr="00D01127">
        <w:trPr>
          <w:trHeight w:val="288"/>
          <w:jc w:val="center"/>
        </w:trPr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01127" w:rsidRPr="00D01127" w:rsidTr="00D01127">
        <w:trPr>
          <w:trHeight w:val="288"/>
          <w:jc w:val="center"/>
        </w:trPr>
        <w:tc>
          <w:tcPr>
            <w:tcW w:w="8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16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科技创新服务能力建设-“双一流”建设经费</w:t>
            </w:r>
          </w:p>
        </w:tc>
      </w:tr>
      <w:tr w:rsidR="00D01127" w:rsidRPr="00D01127" w:rsidTr="00D01127">
        <w:trPr>
          <w:trHeight w:val="288"/>
          <w:jc w:val="center"/>
        </w:trPr>
        <w:tc>
          <w:tcPr>
            <w:tcW w:w="8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20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6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D01127" w:rsidRPr="00D01127" w:rsidTr="00D01127">
        <w:trPr>
          <w:trHeight w:val="288"/>
          <w:jc w:val="center"/>
        </w:trPr>
        <w:tc>
          <w:tcPr>
            <w:tcW w:w="8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20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孟繁华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6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68902203</w:t>
            </w:r>
          </w:p>
        </w:tc>
      </w:tr>
      <w:tr w:rsidR="00D01127" w:rsidRPr="00D01127" w:rsidTr="00D01127">
        <w:trPr>
          <w:trHeight w:val="288"/>
          <w:jc w:val="center"/>
        </w:trPr>
        <w:tc>
          <w:tcPr>
            <w:tcW w:w="83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4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D01127" w:rsidRPr="00D01127" w:rsidTr="00D01127">
        <w:trPr>
          <w:trHeight w:val="288"/>
          <w:jc w:val="center"/>
        </w:trPr>
        <w:tc>
          <w:tcPr>
            <w:tcW w:w="83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5000.000000 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4149.327390 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4075.838232 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98.23%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9.82</w:t>
            </w:r>
          </w:p>
        </w:tc>
      </w:tr>
      <w:tr w:rsidR="00D01127" w:rsidRPr="00D01127" w:rsidTr="00D01127">
        <w:trPr>
          <w:trHeight w:val="288"/>
          <w:jc w:val="center"/>
        </w:trPr>
        <w:tc>
          <w:tcPr>
            <w:tcW w:w="83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5000.000000 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4149.327390 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4075.838232 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98.23%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01127" w:rsidRPr="00D01127" w:rsidTr="00D01127">
        <w:trPr>
          <w:trHeight w:val="288"/>
          <w:jc w:val="center"/>
        </w:trPr>
        <w:tc>
          <w:tcPr>
            <w:tcW w:w="83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01127" w:rsidRPr="00D01127" w:rsidTr="00D01127">
        <w:trPr>
          <w:trHeight w:val="324"/>
          <w:jc w:val="center"/>
        </w:trPr>
        <w:tc>
          <w:tcPr>
            <w:tcW w:w="83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01127" w:rsidRPr="00D01127" w:rsidTr="00D01127">
        <w:trPr>
          <w:trHeight w:val="1564"/>
          <w:jc w:val="center"/>
        </w:trPr>
        <w:tc>
          <w:tcPr>
            <w:tcW w:w="1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6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11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D01127" w:rsidRPr="00D01127" w:rsidTr="00D01127">
        <w:trPr>
          <w:trHeight w:val="2120"/>
          <w:jc w:val="center"/>
        </w:trPr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1.师资队伍建设目标：</w:t>
            </w: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 xml:space="preserve">    引进或培养高层次领军人才、聘任国际知名外籍专家5-10名，6-10名优秀青年学者。</w:t>
            </w: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2.科学研究目标：</w:t>
            </w: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 xml:space="preserve">    获批国家级科研项目35项以上，承担国家重点、重大项目(课题)4项以上；发表学术论文200篇以上（其中SCI/EI/SSCI/CSSCI检索论文及权威核心论文100篇以上），申请/授权发明专利30项以上，力争获批省部级及以上奖励2-3项，筹建1-2个新的科研基地(重点实验室)，力争新获批国家级科研平台。</w:t>
            </w: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3.人才培养目标：</w:t>
            </w: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 xml:space="preserve">    加强数学一流学科及相关学科高层次人才培养，为国家和区域发展特别是北京市基础教育服</w:t>
            </w: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务输送人才。加强人才培养国际化，与国外名校开展合作培养项目，支持优秀学生出国参加国际会议或交流。</w:t>
            </w: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4.社会服务目标：</w:t>
            </w: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 xml:space="preserve">    以十九大报告提出的“加快一流大学、一流学科建设”精神为指引，着力探索管理机制改革，以数学学科群为引领，带动首都师范大学学科建设水平的全面提升。为首都北京基础教育服务做出贡献。</w:t>
            </w:r>
          </w:p>
        </w:tc>
        <w:tc>
          <w:tcPr>
            <w:tcW w:w="211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完成既定目标：</w:t>
            </w: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1.师资队伍建设目标：引进或培养高层次领军人才、聘任国际知名外籍专家16名，12名优秀青年学者。</w:t>
            </w: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2.科学研究目标：获批国家级科研项目87项，承担国家重点、重大项目(课题)21项；发表学术论文330篇以上（其中SCI/EI/SSCI/CSSCI检索论文及权威核心论文270篇以上），申请/授权发明专利44项，获批省部级及以上奖励11项，筹建1个新的科研基地(重点实验室)，力争新获批国家级科研平台。</w:t>
            </w: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3.人才培养目标：学校坚持以一流学科建设为核心，全面加强高层人才培</w:t>
            </w: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养，为国家和京津冀地区输送人才。专业建设取得重要进展，2020年度获批23个教育部“双万计划”一流专业建设点，7门课程入选“首批国家级一流本科课程”。积极探索培养模式改革，持续加强创新型和学科交叉型人才培养；坚持国际化人才培养的理念，与国际知名院校深度合作，以多种方式开展中外联合人才培养，着力培养具有国际视野的高层次人才。</w:t>
            </w: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4.社会服务目标：学校坚持以数学学科群建设为引领，全面带动文理艺教四大学科群建设，通过资源整合、资源共享、优势互补、联合攻关和协同发展，学校整体学科建设水平显著提升。数学学科建设成果显著，“几何与拓扑”方向率先跻身世界一流，2020年获批建设国家应用数学中心（北京），成为全国首批十三个国家应用数学中心之一。2020年7月，为持续强化教师教育特色，立足学校办学定位，加强教育学学科群建设，成立教育学部。学校切实担负师范大学新时代使命，积极服务国家和首都基础教育领域，发挥专长开展教育精准扶贫。2020年承担教育部国</w:t>
            </w:r>
            <w:proofErr w:type="gramStart"/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培计划</w:t>
            </w:r>
            <w:proofErr w:type="gramEnd"/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项目、北京市校长培养项目、卓越教师培养计划项目、教育帮扶项目等，辐射北京城近郊区学校；</w:t>
            </w:r>
            <w:proofErr w:type="gramStart"/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学校京疆学院</w:t>
            </w:r>
            <w:proofErr w:type="gramEnd"/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自成立以来，先后承接了新疆未就业大学生</w:t>
            </w:r>
            <w:proofErr w:type="gramStart"/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赴援疆省市</w:t>
            </w:r>
            <w:proofErr w:type="gramEnd"/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培养项目、教育部新疆中小学少数民族骨干教师培训项目、新疆和田地区幼儿园园长赴京挂职培训项目等，在北京市的教育脱贫攻坚中发挥着重要作用，多年来坚持用心用</w:t>
            </w:r>
            <w:proofErr w:type="gramStart"/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情培养</w:t>
            </w:r>
            <w:proofErr w:type="gramEnd"/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新疆学生，为少数民族培养优质师资、提供教育精准扶贫，增进民族感情，加强民族团结，得到了党中央的高度认可与评价，在全国脱贫攻坚总结表彰大会上，</w:t>
            </w:r>
            <w:proofErr w:type="gramStart"/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我校京疆学院</w:t>
            </w:r>
            <w:proofErr w:type="gramEnd"/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被评为“全国脱贫攻坚先进集体”。</w:t>
            </w:r>
          </w:p>
        </w:tc>
      </w:tr>
      <w:tr w:rsidR="00D01127" w:rsidRPr="00D01127" w:rsidTr="00D01127">
        <w:trPr>
          <w:trHeight w:val="576"/>
          <w:jc w:val="center"/>
        </w:trPr>
        <w:tc>
          <w:tcPr>
            <w:tcW w:w="1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 w:type="page"/>
              <w:t>措施</w:t>
            </w:r>
          </w:p>
        </w:tc>
      </w:tr>
      <w:tr w:rsidR="00D01127" w:rsidRPr="00D01127" w:rsidTr="00D01127">
        <w:trPr>
          <w:trHeight w:val="576"/>
          <w:jc w:val="center"/>
        </w:trPr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标</w:t>
            </w: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数量指标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指标1：引进、培养高层次领军人才，或聘任国际知名外籍专家来校工作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5-10名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16名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01127" w:rsidRPr="00D01127" w:rsidTr="00D01127">
        <w:trPr>
          <w:trHeight w:val="660"/>
          <w:jc w:val="center"/>
        </w:trPr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指标2：引进或培养优秀青年学者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6-10名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12名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01127" w:rsidRPr="00D01127" w:rsidTr="00D01127">
        <w:trPr>
          <w:trHeight w:val="660"/>
          <w:jc w:val="center"/>
        </w:trPr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指标3：获批国家级科研项目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35项以上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87项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01127" w:rsidRPr="00D01127" w:rsidTr="00D01127">
        <w:trPr>
          <w:trHeight w:val="576"/>
          <w:jc w:val="center"/>
        </w:trPr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指标4：承担国家重点、重大项目（课题）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4项以上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21项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01127" w:rsidRPr="00D01127" w:rsidTr="00D01127">
        <w:trPr>
          <w:trHeight w:val="471"/>
          <w:jc w:val="center"/>
        </w:trPr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指标5：发表学术论文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200篇以上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300篇以上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01127" w:rsidRPr="00D01127" w:rsidTr="00D01127">
        <w:trPr>
          <w:trHeight w:val="471"/>
          <w:jc w:val="center"/>
        </w:trPr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指标6：申请／授权发明专利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30项以上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44项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01127" w:rsidRPr="00D01127" w:rsidTr="00D01127">
        <w:trPr>
          <w:trHeight w:val="471"/>
          <w:jc w:val="center"/>
        </w:trPr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指标7：获批省部级及以上奖励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力争2-3项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11项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01127" w:rsidRPr="00D01127" w:rsidTr="00D01127">
        <w:trPr>
          <w:trHeight w:val="471"/>
          <w:jc w:val="center"/>
        </w:trPr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指标8：筹建新的科研基地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1-2个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1个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01127" w:rsidRPr="00D01127" w:rsidTr="00D01127">
        <w:trPr>
          <w:trHeight w:val="960"/>
          <w:jc w:val="center"/>
        </w:trPr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指标1：培养研究生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加强数学一流学科及相关学科高层次人才培养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4.9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01127" w:rsidRPr="00D01127" w:rsidTr="00D01127">
        <w:trPr>
          <w:trHeight w:val="699"/>
          <w:jc w:val="center"/>
        </w:trPr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指标2：SCI／EI／SSCI／CSSCI检索论文及权威核心论文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100篇以上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270篇以上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01127" w:rsidRPr="00D01127" w:rsidTr="00D01127">
        <w:trPr>
          <w:trHeight w:val="1212"/>
          <w:jc w:val="center"/>
        </w:trPr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指标3：加强教师队伍国际化建设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加强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40余名教师参加本领域国际重要会议，并作大会报告，教师国际化水平进一步提升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3.9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01127" w:rsidRPr="00D01127" w:rsidTr="00D01127">
        <w:trPr>
          <w:trHeight w:val="576"/>
          <w:jc w:val="center"/>
        </w:trPr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指标1：项目经费支出进度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严格按照上级要求执行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按计划完成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9.8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01127" w:rsidRPr="00D01127" w:rsidTr="00D01127">
        <w:trPr>
          <w:trHeight w:val="672"/>
          <w:jc w:val="center"/>
        </w:trPr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指标1：项目整体成本控制在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5000万元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4075.838232万元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01127" w:rsidRPr="00D01127" w:rsidTr="00D01127">
        <w:trPr>
          <w:trHeight w:val="1512"/>
          <w:jc w:val="center"/>
        </w:trPr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     （30分）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kern w:val="0"/>
                <w:sz w:val="22"/>
              </w:rPr>
              <w:t>指标1：学科建设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以数学一流学科群建设为核心，带动文理艺教四大学科群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通过该项目的实施建设，以数学一流学科群建设为核心，带动文理艺教四大学科群发展。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14.4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01127" w:rsidRPr="00D01127" w:rsidTr="00D01127">
        <w:trPr>
          <w:trHeight w:val="960"/>
          <w:jc w:val="center"/>
        </w:trPr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kern w:val="0"/>
                <w:sz w:val="22"/>
              </w:rPr>
              <w:t>指标2：首都北京基础教育服务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做出贡献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通过该项目的实施建设，为首都北京基础教育服务做出了重要贡献。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14.4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01127" w:rsidRPr="00D01127" w:rsidTr="00D01127">
        <w:trPr>
          <w:trHeight w:val="912"/>
          <w:jc w:val="center"/>
        </w:trPr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127" w:rsidRPr="00D01127" w:rsidRDefault="00D01127" w:rsidP="00D011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对项目相关服务对象进行了满意度调查，均为满意。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011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D01127" w:rsidRPr="00D01127" w:rsidTr="00D01127">
        <w:trPr>
          <w:trHeight w:val="519"/>
          <w:jc w:val="center"/>
        </w:trPr>
        <w:tc>
          <w:tcPr>
            <w:tcW w:w="288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95.22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D0112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E95F3A" w:rsidRDefault="00E95F3A"/>
    <w:sectPr w:rsidR="00E95F3A" w:rsidSect="003C223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223F" w:rsidRDefault="003C223F" w:rsidP="003C223F">
      <w:r>
        <w:separator/>
      </w:r>
    </w:p>
  </w:endnote>
  <w:endnote w:type="continuationSeparator" w:id="1">
    <w:p w:rsidR="003C223F" w:rsidRDefault="003C223F" w:rsidP="003C22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223F" w:rsidRDefault="003C223F" w:rsidP="003C223F">
      <w:r>
        <w:separator/>
      </w:r>
    </w:p>
  </w:footnote>
  <w:footnote w:type="continuationSeparator" w:id="1">
    <w:p w:rsidR="003C223F" w:rsidRDefault="003C223F" w:rsidP="003C22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223F"/>
    <w:rsid w:val="003C223F"/>
    <w:rsid w:val="00410E74"/>
    <w:rsid w:val="00D01127"/>
    <w:rsid w:val="00E95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F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C22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C223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C22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C22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4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386</Words>
  <Characters>2204</Characters>
  <Application>Microsoft Office Word</Application>
  <DocSecurity>0</DocSecurity>
  <Lines>18</Lines>
  <Paragraphs>5</Paragraphs>
  <ScaleCrop>false</ScaleCrop>
  <Company>HP</Company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2021-05-23T20:11:00Z</dcterms:created>
  <dcterms:modified xsi:type="dcterms:W3CDTF">2021-05-25T09:41:00Z</dcterms:modified>
</cp:coreProperties>
</file>