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64"/>
        <w:gridCol w:w="490"/>
        <w:gridCol w:w="1097"/>
        <w:gridCol w:w="1590"/>
        <w:gridCol w:w="1094"/>
        <w:gridCol w:w="2758"/>
        <w:gridCol w:w="3062"/>
        <w:gridCol w:w="1423"/>
        <w:gridCol w:w="434"/>
        <w:gridCol w:w="874"/>
        <w:gridCol w:w="6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2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9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向基础教育倾斜-北京高等学校社会力量参与小学体育美育发展专项经费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9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19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孟繁华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19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13371658221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02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9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1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2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2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1950.000000 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1356.872266 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1326.808320 </w:t>
            </w:r>
          </w:p>
        </w:tc>
        <w:tc>
          <w:tcPr>
            <w:tcW w:w="1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97.78%</w:t>
            </w:r>
          </w:p>
        </w:tc>
        <w:tc>
          <w:tcPr>
            <w:tcW w:w="2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2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1950.000000 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1356.872266 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1326.808320 </w:t>
            </w:r>
          </w:p>
        </w:tc>
        <w:tc>
          <w:tcPr>
            <w:tcW w:w="1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97.78%</w:t>
            </w:r>
          </w:p>
        </w:tc>
        <w:tc>
          <w:tcPr>
            <w:tcW w:w="2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2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802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53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7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6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537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通过项目执行，改善结对小学软硬实力环境，提升小学艺体课程教学质量，帮助凝练小学特色文化，形成新型特色艺术类学校，教学方法与方案可持续发展。</w:t>
            </w:r>
          </w:p>
        </w:tc>
        <w:tc>
          <w:tcPr>
            <w:tcW w:w="227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经过近一年的项目执行，结对小学的软硬实力和小学艺体课程教学质量得以一定程度的提高，小学的艺体特色文化得以进一步凝练。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23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（50分）</w:t>
            </w:r>
          </w:p>
        </w:tc>
        <w:tc>
          <w:tcPr>
            <w:tcW w:w="3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支持北京市小学数量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6所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6所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支持小学生参与实践活动人次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25073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25073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举办各类艺体活动次数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12次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27次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研发艺体校本课程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1-2门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3门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开展教师培训次数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6次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13次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教师培训通过率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举办艺体活动的小学生参与度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25073人次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25073人次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5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小学高段艺术课程建设的相关中期成果</w:t>
            </w:r>
          </w:p>
        </w:tc>
        <w:tc>
          <w:tcPr>
            <w:tcW w:w="3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9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已完成</w:t>
            </w:r>
          </w:p>
        </w:tc>
        <w:tc>
          <w:tcPr>
            <w:tcW w:w="10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50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695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1950万元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1326.80832万元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     （30分）</w:t>
            </w:r>
          </w:p>
        </w:tc>
        <w:tc>
          <w:tcPr>
            <w:tcW w:w="3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小学学生体育、美育等综合素养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小学学生体育、美育等综合素养得到了提升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小学学校特色及吸引力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得到增强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学校特色及吸引力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得到了增强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3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受益教师满意度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满足意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对相关教师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进行了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满意度调查，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722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0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5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95.78</w:t>
            </w:r>
          </w:p>
        </w:tc>
        <w:tc>
          <w:tcPr>
            <w:tcW w:w="69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45DF"/>
    <w:rsid w:val="000B2F8E"/>
    <w:rsid w:val="003F2177"/>
    <w:rsid w:val="007845DF"/>
    <w:rsid w:val="00793E5B"/>
    <w:rsid w:val="00847C93"/>
    <w:rsid w:val="00973F5C"/>
    <w:rsid w:val="00BC2D7C"/>
    <w:rsid w:val="6176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159</Words>
  <Characters>909</Characters>
  <Lines>7</Lines>
  <Paragraphs>2</Paragraphs>
  <TotalTime>0</TotalTime>
  <ScaleCrop>false</ScaleCrop>
  <LinksUpToDate>false</LinksUpToDate>
  <CharactersWithSpaces>1066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2021-05-21T15:11:00Z</dcterms:created>
  <dc:creator>HP</dc:creator>
  <cp:lastModifiedBy>王会敏</cp:lastModifiedBy>
  <dcterms:modified xsi:type="dcterms:W3CDTF">2021-05-25T09:06:40Z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A72CFCE38C7046FE9C50A09C4F536EE1</vt:lpwstr>
  </property>
</Properties>
</file>