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 2020年度）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2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759"/>
        <w:gridCol w:w="706"/>
        <w:gridCol w:w="1015"/>
        <w:gridCol w:w="1294"/>
        <w:gridCol w:w="1026"/>
        <w:gridCol w:w="999"/>
        <w:gridCol w:w="394"/>
        <w:gridCol w:w="401"/>
        <w:gridCol w:w="303"/>
        <w:gridCol w:w="642"/>
        <w:gridCol w:w="204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exact"/>
          <w:jc w:val="center"/>
        </w:trPr>
        <w:tc>
          <w:tcPr>
            <w:tcW w:w="13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694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向基础教育倾斜——体育卫生与艺术——北京高校社会力量参与小学体育美育发展工作(部属高校和社会力量单位)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exact"/>
          <w:jc w:val="center"/>
        </w:trPr>
        <w:tc>
          <w:tcPr>
            <w:tcW w:w="13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04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北京市教育委员会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市教委本级事业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3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404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杨志强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51994961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34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7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0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exact"/>
          <w:jc w:val="center"/>
        </w:trPr>
        <w:tc>
          <w:tcPr>
            <w:tcW w:w="134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7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3680.852049</w:t>
            </w:r>
          </w:p>
        </w:tc>
        <w:tc>
          <w:tcPr>
            <w:tcW w:w="10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3680.852049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3680.852049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exact"/>
          <w:jc w:val="center"/>
        </w:trPr>
        <w:tc>
          <w:tcPr>
            <w:tcW w:w="134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7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其中：当年财政拨款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3680.852049</w:t>
            </w:r>
          </w:p>
        </w:tc>
        <w:tc>
          <w:tcPr>
            <w:tcW w:w="10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3680.852049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3680.852049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exact"/>
          <w:jc w:val="center"/>
        </w:trPr>
        <w:tc>
          <w:tcPr>
            <w:tcW w:w="134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7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上年结转资金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34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7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其他资金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bookmarkStart w:id="0" w:name="_GoBack"/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4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653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4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高参小”从2014年开始，逐年滚动，至2020年结束。将继续围绕以下目标完成本年度工作：目标1：加强和改进中小学体育、美育工作，促进青少年身心健康成长，提高学生的审美和人文素养；目标2：推动义务教育优质均衡发展，支持学校办有特色，增加吸引力和影响力，进一步缓解择校矛盾；目标3：充分发挥首都各方面资源优势，强化高校、社会力量和中小学的协作共建、资源共享，不断创新人才培养机制，形成育人合力。</w:t>
            </w:r>
          </w:p>
        </w:tc>
        <w:tc>
          <w:tcPr>
            <w:tcW w:w="3653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目标1：加强和改进中小学体育、美育工作，促进青少年身心健康成长，提高学生的审美和人文素养；目标2：推动义务教育优质均衡发展，支持学校办有特色，增加吸引力和影响力，进一步缓解择校矛盾；目标3：充分发挥首都各方面资源优势，强化高校、社会力量和中小学的协作共建、资源共享，不断创新人才培养机制，形成育人合力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7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10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23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9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7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9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7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10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资源单位</w:t>
            </w:r>
          </w:p>
        </w:tc>
        <w:tc>
          <w:tcPr>
            <w:tcW w:w="23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18家单位参与发展工作</w:t>
            </w:r>
          </w:p>
        </w:tc>
        <w:tc>
          <w:tcPr>
            <w:tcW w:w="9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7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"/>
              </w:rPr>
              <w:t>12.5</w:t>
            </w:r>
          </w:p>
        </w:tc>
        <w:tc>
          <w:tcPr>
            <w:tcW w:w="9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"/>
              </w:rPr>
              <w:t>12.5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支持小学及人数人数</w:t>
            </w:r>
          </w:p>
        </w:tc>
        <w:tc>
          <w:tcPr>
            <w:tcW w:w="23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166所学校约20万学生</w:t>
            </w:r>
          </w:p>
        </w:tc>
        <w:tc>
          <w:tcPr>
            <w:tcW w:w="9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7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"/>
              </w:rPr>
              <w:t>12.5</w:t>
            </w:r>
          </w:p>
        </w:tc>
        <w:tc>
          <w:tcPr>
            <w:tcW w:w="9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"/>
              </w:rPr>
              <w:t>12.5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10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水平效果</w:t>
            </w:r>
          </w:p>
        </w:tc>
        <w:tc>
          <w:tcPr>
            <w:tcW w:w="23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通过小学阶段的学习，使高参小项目教学受益的学生的体育素质、艺术素养得到提升，学习能力和个性得到发展，并使学生形成广泛的兴趣和爱好，基本掌握一至两项体育、艺术技能。2020年通过面向全体的普及教学以及社团指导教学等教学形式，以及文化建设、运动会、展演、观摩等多种形式继续培养学生的体育、艺术技能与素养；进而打造各小学的体育或艺术特色，提升小学的办学特色与水平。</w:t>
            </w:r>
          </w:p>
        </w:tc>
        <w:tc>
          <w:tcPr>
            <w:tcW w:w="9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7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"/>
              </w:rPr>
              <w:t>12.5</w:t>
            </w:r>
          </w:p>
        </w:tc>
        <w:tc>
          <w:tcPr>
            <w:tcW w:w="9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"/>
              </w:rPr>
              <w:t>12.5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15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验收成果</w:t>
            </w:r>
          </w:p>
        </w:tc>
        <w:tc>
          <w:tcPr>
            <w:tcW w:w="2320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整体项目全部通过验收</w:t>
            </w:r>
          </w:p>
        </w:tc>
        <w:tc>
          <w:tcPr>
            <w:tcW w:w="999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795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"/>
              </w:rPr>
              <w:t>12.5</w:t>
            </w:r>
          </w:p>
        </w:tc>
        <w:tc>
          <w:tcPr>
            <w:tcW w:w="945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"/>
              </w:rPr>
              <w:t>12.5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9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</w:t>
            </w:r>
          </w:p>
        </w:tc>
        <w:tc>
          <w:tcPr>
            <w:tcW w:w="7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社会效益指标</w:t>
            </w:r>
          </w:p>
        </w:tc>
        <w:tc>
          <w:tcPr>
            <w:tcW w:w="1015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</w:tc>
        <w:tc>
          <w:tcPr>
            <w:tcW w:w="2320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学校体育美育教育教学进一步丰富，支持的学校在体育美育方面进一步完备；小学办学特色、水平及影响力。</w:t>
            </w:r>
          </w:p>
        </w:tc>
        <w:tc>
          <w:tcPr>
            <w:tcW w:w="999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70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"/>
              </w:rPr>
              <w:t>%</w:t>
            </w:r>
          </w:p>
        </w:tc>
        <w:tc>
          <w:tcPr>
            <w:tcW w:w="795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945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10.5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23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3680.852049</w:t>
            </w:r>
          </w:p>
        </w:tc>
        <w:tc>
          <w:tcPr>
            <w:tcW w:w="9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"/>
              </w:rPr>
              <w:t>100%</w:t>
            </w:r>
          </w:p>
        </w:tc>
        <w:tc>
          <w:tcPr>
            <w:tcW w:w="7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"/>
              </w:rPr>
              <w:t>15</w:t>
            </w:r>
          </w:p>
        </w:tc>
        <w:tc>
          <w:tcPr>
            <w:tcW w:w="9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满意度指标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服务对象满意度标</w:t>
            </w:r>
          </w:p>
        </w:tc>
        <w:tc>
          <w:tcPr>
            <w:tcW w:w="10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参与人员</w:t>
            </w:r>
          </w:p>
        </w:tc>
        <w:tc>
          <w:tcPr>
            <w:tcW w:w="23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满意度85%</w:t>
            </w:r>
          </w:p>
        </w:tc>
        <w:tc>
          <w:tcPr>
            <w:tcW w:w="9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7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9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exact"/>
          <w:jc w:val="center"/>
        </w:trPr>
        <w:tc>
          <w:tcPr>
            <w:tcW w:w="638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总分</w:t>
            </w:r>
          </w:p>
        </w:tc>
        <w:tc>
          <w:tcPr>
            <w:tcW w:w="7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</w:t>
            </w:r>
          </w:p>
        </w:tc>
        <w:tc>
          <w:tcPr>
            <w:tcW w:w="9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92.5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widowControl/>
        <w:spacing w:line="240" w:lineRule="exact"/>
        <w:jc w:val="center"/>
        <w:rPr>
          <w:rFonts w:hint="eastAsia" w:ascii="仿宋_GB2312" w:hAnsi="宋体" w:eastAsia="仿宋_GB2312" w:cs="宋体"/>
          <w:kern w:val="0"/>
          <w:szCs w:val="21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微软雅黑"/>
    <w:panose1 w:val="00000000000000000000"/>
    <w:charset w:val="00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DD1B65"/>
    <w:rsid w:val="004B06E5"/>
    <w:rsid w:val="00DA4968"/>
    <w:rsid w:val="00F67B83"/>
    <w:rsid w:val="325222B1"/>
    <w:rsid w:val="5FDD1B65"/>
    <w:rsid w:val="F77B2147"/>
    <w:rsid w:val="FFFE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01"/>
    <w:basedOn w:val="3"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186</Words>
  <Characters>1065</Characters>
  <Lines>8</Lines>
  <Paragraphs>2</Paragraphs>
  <TotalTime>1</TotalTime>
  <ScaleCrop>false</ScaleCrop>
  <LinksUpToDate>false</LinksUpToDate>
  <CharactersWithSpaces>1249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2021-04-09T01:50:00Z</dcterms:created>
  <dc:creator>uos</dc:creator>
  <cp:lastModifiedBy>S</cp:lastModifiedBy>
  <dcterms:modified xsi:type="dcterms:W3CDTF">2021-05-27T03:26:14Z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C48861262F3E44A1A8A30D4D88FAF6B0</vt:lpwstr>
  </property>
</Properties>
</file>