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B68CA">
      <w:pPr>
        <w:widowControl/>
        <w:shd w:val="clear" w:color="auto" w:fill="FFFFFF"/>
        <w:spacing w:before="450" w:after="300" w:line="540" w:lineRule="atLeast"/>
        <w:jc w:val="center"/>
        <w:textAlignment w:val="baseline"/>
        <w:outlineLvl w:val="1"/>
        <w:rPr>
          <w:rFonts w:ascii="inherit" w:hAnsi="inherit" w:eastAsia="微软雅黑" w:cs="宋体"/>
          <w:b/>
          <w:bCs/>
          <w:color w:val="383940"/>
          <w:kern w:val="0"/>
          <w:sz w:val="39"/>
          <w:szCs w:val="39"/>
        </w:rPr>
      </w:pPr>
      <w:bookmarkStart w:id="0" w:name="_GoBack"/>
      <w:bookmarkEnd w:id="0"/>
      <w:r>
        <w:rPr>
          <w:rFonts w:ascii="inherit" w:hAnsi="inherit" w:eastAsia="微软雅黑" w:cs="宋体"/>
          <w:b/>
          <w:bCs/>
          <w:color w:val="383940"/>
          <w:kern w:val="0"/>
          <w:sz w:val="39"/>
          <w:szCs w:val="39"/>
        </w:rPr>
        <w:t>市教委立项项目——市语委办开展语言文字工作业务费成交公告</w:t>
      </w:r>
    </w:p>
    <w:p w14:paraId="67491A8C">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一、项目编号：PXM2021_014202_000041-JH002-XM001</w:t>
      </w:r>
    </w:p>
    <w:p w14:paraId="4049E7F2">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二、项目名称：市教委立项项目——市语委办开展语言文字工作业务费</w:t>
      </w:r>
    </w:p>
    <w:p w14:paraId="4213ED6E">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三、中标（成交）信息</w:t>
      </w:r>
    </w:p>
    <w:p w14:paraId="186DF9D5">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总中标成交金额：132.95 万元（人民币）</w:t>
      </w:r>
    </w:p>
    <w:p w14:paraId="0A205931">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中标成交供应商名称、地址及中标成交金额：</w:t>
      </w:r>
    </w:p>
    <w:p w14:paraId="03E51F83">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中标成交供应商名称：北京语言大学</w:t>
      </w:r>
    </w:p>
    <w:p w14:paraId="72DF75A7">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中标成交供应商地址：北京市海淀区学院路15号北京语言大学语言科学院语言资源研究所</w:t>
      </w:r>
    </w:p>
    <w:p w14:paraId="26EFA677">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中标金额：15万元</w:t>
      </w:r>
    </w:p>
    <w:p w14:paraId="29CE3329">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中标成交供应商名称：北京语言大学</w:t>
      </w:r>
    </w:p>
    <w:p w14:paraId="3701CCDB">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中标成交供应商地址：北京市海淀区学院路15号北京语言大学新综合楼A801室</w:t>
      </w:r>
    </w:p>
    <w:p w14:paraId="354B9139">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中标金额：35万元</w:t>
      </w:r>
    </w:p>
    <w:p w14:paraId="56F87881">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中标成交供应商名称：北京语言文化建设促进会</w:t>
      </w:r>
    </w:p>
    <w:p w14:paraId="59F04EE0">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中标成交供应商地址：北京市海淀区上地三街嘉华大厦E座901室</w:t>
      </w:r>
    </w:p>
    <w:p w14:paraId="34BA5F03">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中标金额：49.85万元</w:t>
      </w:r>
    </w:p>
    <w:p w14:paraId="2E562AFD">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中标成交供应商名称：北京藏蓝国际会展服务有限公司</w:t>
      </w:r>
    </w:p>
    <w:p w14:paraId="25EE6FA5">
      <w:pPr>
        <w:widowControl/>
        <w:shd w:val="clear" w:color="auto" w:fill="FFFFFF"/>
        <w:spacing w:before="75" w:after="330" w:line="36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中标成交供应商地址：北京市朝阳区通惠家园惠民园7号（住宅）楼1701室</w:t>
      </w:r>
    </w:p>
    <w:p w14:paraId="2DC381AA">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中标金额：33.1万元</w:t>
      </w:r>
    </w:p>
    <w:tbl>
      <w:tblPr>
        <w:tblStyle w:val="4"/>
        <w:tblW w:w="9038" w:type="dxa"/>
        <w:tblInd w:w="0" w:type="dxa"/>
        <w:tblLayout w:type="autofit"/>
        <w:tblCellMar>
          <w:top w:w="0" w:type="dxa"/>
          <w:left w:w="0" w:type="dxa"/>
          <w:bottom w:w="0" w:type="dxa"/>
          <w:right w:w="0" w:type="dxa"/>
        </w:tblCellMar>
      </w:tblPr>
      <w:tblGrid>
        <w:gridCol w:w="1921"/>
        <w:gridCol w:w="4034"/>
        <w:gridCol w:w="2160"/>
        <w:gridCol w:w="923"/>
      </w:tblGrid>
      <w:tr w14:paraId="58B42F95">
        <w:tblPrEx>
          <w:tblCellMar>
            <w:top w:w="0" w:type="dxa"/>
            <w:left w:w="0" w:type="dxa"/>
            <w:bottom w:w="0" w:type="dxa"/>
            <w:right w:w="0" w:type="dxa"/>
          </w:tblCellMar>
        </w:tblPrEx>
        <w:trPr>
          <w:trHeight w:val="317" w:hRule="atLeast"/>
          <w:tblHeader/>
        </w:trPr>
        <w:tc>
          <w:tcPr>
            <w:tcW w:w="0" w:type="auto"/>
            <w:tcBorders>
              <w:top w:val="nil"/>
              <w:left w:val="nil"/>
              <w:bottom w:val="nil"/>
              <w:right w:val="nil"/>
            </w:tcBorders>
            <w:vAlign w:val="bottom"/>
          </w:tcPr>
          <w:p w14:paraId="13B1E8B0">
            <w:pPr>
              <w:widowControl/>
              <w:jc w:val="center"/>
              <w:rPr>
                <w:rFonts w:ascii="宋体" w:hAnsi="宋体" w:eastAsia="宋体" w:cs="宋体"/>
                <w:b/>
                <w:bCs/>
                <w:kern w:val="0"/>
                <w:sz w:val="24"/>
                <w:szCs w:val="24"/>
              </w:rPr>
            </w:pPr>
            <w:r>
              <w:rPr>
                <w:rFonts w:ascii="宋体" w:hAnsi="宋体" w:eastAsia="宋体" w:cs="宋体"/>
                <w:b/>
                <w:bCs/>
                <w:kern w:val="0"/>
                <w:sz w:val="24"/>
                <w:szCs w:val="24"/>
              </w:rPr>
              <w:t>供应商名称</w:t>
            </w:r>
          </w:p>
        </w:tc>
        <w:tc>
          <w:tcPr>
            <w:tcW w:w="0" w:type="auto"/>
            <w:tcBorders>
              <w:top w:val="nil"/>
              <w:left w:val="nil"/>
              <w:bottom w:val="nil"/>
              <w:right w:val="nil"/>
            </w:tcBorders>
            <w:vAlign w:val="bottom"/>
          </w:tcPr>
          <w:p w14:paraId="2C66E5E2">
            <w:pPr>
              <w:widowControl/>
              <w:jc w:val="center"/>
              <w:rPr>
                <w:rFonts w:ascii="宋体" w:hAnsi="宋体" w:eastAsia="宋体" w:cs="宋体"/>
                <w:b/>
                <w:bCs/>
                <w:kern w:val="0"/>
                <w:sz w:val="24"/>
                <w:szCs w:val="24"/>
              </w:rPr>
            </w:pPr>
            <w:r>
              <w:rPr>
                <w:rFonts w:ascii="宋体" w:hAnsi="宋体" w:eastAsia="宋体" w:cs="宋体"/>
                <w:b/>
                <w:bCs/>
                <w:kern w:val="0"/>
                <w:sz w:val="24"/>
                <w:szCs w:val="24"/>
              </w:rPr>
              <w:t>供应商地址</w:t>
            </w:r>
          </w:p>
        </w:tc>
        <w:tc>
          <w:tcPr>
            <w:tcW w:w="0" w:type="auto"/>
            <w:tcBorders>
              <w:top w:val="nil"/>
              <w:left w:val="nil"/>
              <w:bottom w:val="nil"/>
              <w:right w:val="nil"/>
            </w:tcBorders>
            <w:vAlign w:val="bottom"/>
          </w:tcPr>
          <w:p w14:paraId="2F476FD8">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统一社会信用代码</w:t>
            </w:r>
          </w:p>
        </w:tc>
        <w:tc>
          <w:tcPr>
            <w:tcW w:w="0" w:type="auto"/>
            <w:tcBorders>
              <w:top w:val="nil"/>
              <w:left w:val="nil"/>
              <w:bottom w:val="nil"/>
              <w:right w:val="nil"/>
            </w:tcBorders>
            <w:vAlign w:val="bottom"/>
          </w:tcPr>
          <w:p w14:paraId="07AE4754">
            <w:pPr>
              <w:widowControl/>
              <w:jc w:val="center"/>
              <w:rPr>
                <w:rFonts w:ascii="宋体" w:hAnsi="宋体" w:eastAsia="宋体" w:cs="宋体"/>
                <w:b/>
                <w:bCs/>
                <w:kern w:val="0"/>
                <w:sz w:val="24"/>
                <w:szCs w:val="24"/>
              </w:rPr>
            </w:pPr>
            <w:r>
              <w:rPr>
                <w:rFonts w:ascii="宋体" w:hAnsi="宋体" w:eastAsia="宋体" w:cs="宋体"/>
                <w:b/>
                <w:bCs/>
                <w:kern w:val="0"/>
                <w:sz w:val="24"/>
                <w:szCs w:val="24"/>
              </w:rPr>
              <w:t>中标金额</w:t>
            </w:r>
          </w:p>
        </w:tc>
      </w:tr>
      <w:tr w14:paraId="0C783611">
        <w:tblPrEx>
          <w:tblCellMar>
            <w:top w:w="0" w:type="dxa"/>
            <w:left w:w="0" w:type="dxa"/>
            <w:bottom w:w="0" w:type="dxa"/>
            <w:right w:w="0" w:type="dxa"/>
          </w:tblCellMar>
        </w:tblPrEx>
        <w:trPr>
          <w:trHeight w:val="621" w:hRule="atLeast"/>
        </w:trPr>
        <w:tc>
          <w:tcPr>
            <w:tcW w:w="0" w:type="auto"/>
            <w:tcBorders>
              <w:top w:val="nil"/>
              <w:left w:val="nil"/>
              <w:bottom w:val="nil"/>
              <w:right w:val="nil"/>
            </w:tcBorders>
            <w:vAlign w:val="bottom"/>
          </w:tcPr>
          <w:p w14:paraId="1B801DAC">
            <w:pPr>
              <w:widowControl/>
              <w:jc w:val="left"/>
              <w:rPr>
                <w:rFonts w:ascii="宋体" w:hAnsi="宋体" w:eastAsia="宋体" w:cs="宋体"/>
                <w:kern w:val="0"/>
                <w:sz w:val="24"/>
                <w:szCs w:val="24"/>
              </w:rPr>
            </w:pPr>
            <w:r>
              <w:rPr>
                <w:rFonts w:ascii="宋体" w:hAnsi="宋体" w:eastAsia="宋体" w:cs="宋体"/>
                <w:kern w:val="0"/>
                <w:sz w:val="24"/>
                <w:szCs w:val="24"/>
              </w:rPr>
              <w:t>北京语言大学</w:t>
            </w:r>
          </w:p>
        </w:tc>
        <w:tc>
          <w:tcPr>
            <w:tcW w:w="0" w:type="auto"/>
            <w:tcBorders>
              <w:top w:val="nil"/>
              <w:left w:val="nil"/>
              <w:bottom w:val="nil"/>
              <w:right w:val="nil"/>
            </w:tcBorders>
            <w:vAlign w:val="bottom"/>
          </w:tcPr>
          <w:p w14:paraId="4A47A6E6">
            <w:pPr>
              <w:widowControl/>
              <w:jc w:val="left"/>
              <w:rPr>
                <w:rFonts w:ascii="宋体" w:hAnsi="宋体" w:eastAsia="宋体" w:cs="宋体"/>
                <w:kern w:val="0"/>
                <w:sz w:val="24"/>
                <w:szCs w:val="24"/>
              </w:rPr>
            </w:pPr>
            <w:r>
              <w:rPr>
                <w:rFonts w:ascii="宋体" w:hAnsi="宋体" w:eastAsia="宋体" w:cs="宋体"/>
                <w:kern w:val="0"/>
                <w:sz w:val="24"/>
                <w:szCs w:val="24"/>
              </w:rPr>
              <w:t>北京市海淀区学院路15号北京语言大学语言科学院语言资源研究所</w:t>
            </w:r>
          </w:p>
        </w:tc>
        <w:tc>
          <w:tcPr>
            <w:tcW w:w="0" w:type="auto"/>
            <w:tcBorders>
              <w:top w:val="nil"/>
              <w:left w:val="nil"/>
              <w:bottom w:val="nil"/>
              <w:right w:val="nil"/>
            </w:tcBorders>
            <w:vAlign w:val="bottom"/>
          </w:tcPr>
          <w:p w14:paraId="078B6D2A">
            <w:pPr>
              <w:widowControl/>
              <w:jc w:val="left"/>
              <w:rPr>
                <w:rFonts w:ascii="宋体" w:hAnsi="宋体" w:eastAsia="宋体" w:cs="宋体"/>
                <w:kern w:val="0"/>
                <w:sz w:val="24"/>
                <w:szCs w:val="24"/>
              </w:rPr>
            </w:pPr>
            <w:r>
              <w:rPr>
                <w:rFonts w:ascii="宋体" w:hAnsi="宋体" w:eastAsia="宋体" w:cs="宋体"/>
                <w:kern w:val="0"/>
                <w:sz w:val="24"/>
                <w:szCs w:val="24"/>
              </w:rPr>
              <w:t>12100000400883084R</w:t>
            </w:r>
          </w:p>
        </w:tc>
        <w:tc>
          <w:tcPr>
            <w:tcW w:w="0" w:type="auto"/>
            <w:tcBorders>
              <w:top w:val="nil"/>
              <w:left w:val="nil"/>
              <w:bottom w:val="nil"/>
              <w:right w:val="nil"/>
            </w:tcBorders>
            <w:vAlign w:val="bottom"/>
          </w:tcPr>
          <w:p w14:paraId="4BFC049C">
            <w:pPr>
              <w:widowControl/>
              <w:jc w:val="left"/>
              <w:rPr>
                <w:rFonts w:ascii="宋体" w:hAnsi="宋体" w:eastAsia="宋体" w:cs="宋体"/>
                <w:kern w:val="0"/>
                <w:sz w:val="24"/>
                <w:szCs w:val="24"/>
              </w:rPr>
            </w:pPr>
            <w:r>
              <w:rPr>
                <w:rFonts w:ascii="宋体" w:hAnsi="宋体" w:eastAsia="宋体" w:cs="宋体"/>
                <w:kern w:val="0"/>
                <w:sz w:val="24"/>
                <w:szCs w:val="24"/>
              </w:rPr>
              <w:t>15 万元</w:t>
            </w:r>
          </w:p>
        </w:tc>
      </w:tr>
      <w:tr w14:paraId="2D410702">
        <w:tblPrEx>
          <w:tblCellMar>
            <w:top w:w="0" w:type="dxa"/>
            <w:left w:w="0" w:type="dxa"/>
            <w:bottom w:w="0" w:type="dxa"/>
            <w:right w:w="0" w:type="dxa"/>
          </w:tblCellMar>
        </w:tblPrEx>
        <w:trPr>
          <w:trHeight w:val="636" w:hRule="atLeast"/>
        </w:trPr>
        <w:tc>
          <w:tcPr>
            <w:tcW w:w="0" w:type="auto"/>
            <w:tcBorders>
              <w:top w:val="nil"/>
              <w:left w:val="nil"/>
              <w:bottom w:val="nil"/>
              <w:right w:val="nil"/>
            </w:tcBorders>
            <w:vAlign w:val="bottom"/>
          </w:tcPr>
          <w:p w14:paraId="33DDD777">
            <w:pPr>
              <w:widowControl/>
              <w:jc w:val="left"/>
              <w:rPr>
                <w:rFonts w:ascii="宋体" w:hAnsi="宋体" w:eastAsia="宋体" w:cs="宋体"/>
                <w:kern w:val="0"/>
                <w:sz w:val="24"/>
                <w:szCs w:val="24"/>
              </w:rPr>
            </w:pPr>
            <w:r>
              <w:rPr>
                <w:rFonts w:ascii="宋体" w:hAnsi="宋体" w:eastAsia="宋体" w:cs="宋体"/>
                <w:kern w:val="0"/>
                <w:sz w:val="24"/>
                <w:szCs w:val="24"/>
              </w:rPr>
              <w:t>北京语言大学</w:t>
            </w:r>
          </w:p>
        </w:tc>
        <w:tc>
          <w:tcPr>
            <w:tcW w:w="0" w:type="auto"/>
            <w:tcBorders>
              <w:top w:val="nil"/>
              <w:left w:val="nil"/>
              <w:bottom w:val="nil"/>
              <w:right w:val="nil"/>
            </w:tcBorders>
            <w:vAlign w:val="bottom"/>
          </w:tcPr>
          <w:p w14:paraId="5A4EACCE">
            <w:pPr>
              <w:widowControl/>
              <w:jc w:val="left"/>
              <w:rPr>
                <w:rFonts w:ascii="宋体" w:hAnsi="宋体" w:eastAsia="宋体" w:cs="宋体"/>
                <w:kern w:val="0"/>
                <w:sz w:val="24"/>
                <w:szCs w:val="24"/>
              </w:rPr>
            </w:pPr>
            <w:r>
              <w:rPr>
                <w:rFonts w:ascii="宋体" w:hAnsi="宋体" w:eastAsia="宋体" w:cs="宋体"/>
                <w:kern w:val="0"/>
                <w:sz w:val="24"/>
                <w:szCs w:val="24"/>
              </w:rPr>
              <w:t>北京市海淀区学院路15号北京语言大学新综合楼A801室</w:t>
            </w:r>
          </w:p>
        </w:tc>
        <w:tc>
          <w:tcPr>
            <w:tcW w:w="0" w:type="auto"/>
            <w:tcBorders>
              <w:top w:val="nil"/>
              <w:left w:val="nil"/>
              <w:bottom w:val="nil"/>
              <w:right w:val="nil"/>
            </w:tcBorders>
            <w:vAlign w:val="bottom"/>
          </w:tcPr>
          <w:p w14:paraId="674F22F5">
            <w:pPr>
              <w:widowControl/>
              <w:jc w:val="left"/>
              <w:rPr>
                <w:rFonts w:ascii="宋体" w:hAnsi="宋体" w:eastAsia="宋体" w:cs="宋体"/>
                <w:kern w:val="0"/>
                <w:sz w:val="24"/>
                <w:szCs w:val="24"/>
              </w:rPr>
            </w:pPr>
            <w:r>
              <w:rPr>
                <w:rFonts w:ascii="宋体" w:hAnsi="宋体" w:eastAsia="宋体" w:cs="宋体"/>
                <w:kern w:val="0"/>
                <w:sz w:val="24"/>
                <w:szCs w:val="24"/>
              </w:rPr>
              <w:t>12100000400883084R</w:t>
            </w:r>
          </w:p>
        </w:tc>
        <w:tc>
          <w:tcPr>
            <w:tcW w:w="0" w:type="auto"/>
            <w:tcBorders>
              <w:top w:val="nil"/>
              <w:left w:val="nil"/>
              <w:bottom w:val="nil"/>
              <w:right w:val="nil"/>
            </w:tcBorders>
            <w:vAlign w:val="bottom"/>
          </w:tcPr>
          <w:p w14:paraId="7A945C43">
            <w:pPr>
              <w:widowControl/>
              <w:jc w:val="left"/>
              <w:rPr>
                <w:rFonts w:ascii="宋体" w:hAnsi="宋体" w:eastAsia="宋体" w:cs="宋体"/>
                <w:kern w:val="0"/>
                <w:sz w:val="24"/>
                <w:szCs w:val="24"/>
              </w:rPr>
            </w:pPr>
            <w:r>
              <w:rPr>
                <w:rFonts w:ascii="宋体" w:hAnsi="宋体" w:eastAsia="宋体" w:cs="宋体"/>
                <w:kern w:val="0"/>
                <w:sz w:val="24"/>
                <w:szCs w:val="24"/>
              </w:rPr>
              <w:t>35 万元</w:t>
            </w:r>
          </w:p>
        </w:tc>
      </w:tr>
      <w:tr w14:paraId="2B2B63D7">
        <w:tblPrEx>
          <w:tblCellMar>
            <w:top w:w="0" w:type="dxa"/>
            <w:left w:w="0" w:type="dxa"/>
            <w:bottom w:w="0" w:type="dxa"/>
            <w:right w:w="0" w:type="dxa"/>
          </w:tblCellMar>
        </w:tblPrEx>
        <w:trPr>
          <w:trHeight w:val="636" w:hRule="atLeast"/>
        </w:trPr>
        <w:tc>
          <w:tcPr>
            <w:tcW w:w="0" w:type="auto"/>
            <w:tcBorders>
              <w:top w:val="nil"/>
              <w:left w:val="nil"/>
              <w:bottom w:val="nil"/>
              <w:right w:val="nil"/>
            </w:tcBorders>
            <w:vAlign w:val="bottom"/>
          </w:tcPr>
          <w:p w14:paraId="4E204F7E">
            <w:pPr>
              <w:widowControl/>
              <w:jc w:val="left"/>
              <w:rPr>
                <w:rFonts w:ascii="宋体" w:hAnsi="宋体" w:eastAsia="宋体" w:cs="宋体"/>
                <w:kern w:val="0"/>
                <w:sz w:val="24"/>
                <w:szCs w:val="24"/>
              </w:rPr>
            </w:pPr>
            <w:r>
              <w:rPr>
                <w:rFonts w:ascii="宋体" w:hAnsi="宋体" w:eastAsia="宋体" w:cs="宋体"/>
                <w:kern w:val="0"/>
                <w:sz w:val="24"/>
                <w:szCs w:val="24"/>
              </w:rPr>
              <w:t>北京语言文化建设促进会</w:t>
            </w:r>
          </w:p>
        </w:tc>
        <w:tc>
          <w:tcPr>
            <w:tcW w:w="0" w:type="auto"/>
            <w:tcBorders>
              <w:top w:val="nil"/>
              <w:left w:val="nil"/>
              <w:bottom w:val="nil"/>
              <w:right w:val="nil"/>
            </w:tcBorders>
            <w:vAlign w:val="bottom"/>
          </w:tcPr>
          <w:p w14:paraId="37460664">
            <w:pPr>
              <w:widowControl/>
              <w:jc w:val="left"/>
              <w:rPr>
                <w:rFonts w:ascii="宋体" w:hAnsi="宋体" w:eastAsia="宋体" w:cs="宋体"/>
                <w:kern w:val="0"/>
                <w:sz w:val="24"/>
                <w:szCs w:val="24"/>
              </w:rPr>
            </w:pPr>
            <w:r>
              <w:rPr>
                <w:rFonts w:ascii="宋体" w:hAnsi="宋体" w:eastAsia="宋体" w:cs="宋体"/>
                <w:kern w:val="0"/>
                <w:sz w:val="24"/>
                <w:szCs w:val="24"/>
              </w:rPr>
              <w:t>北京市海淀区上地三街嘉华大厦E座901室</w:t>
            </w:r>
          </w:p>
        </w:tc>
        <w:tc>
          <w:tcPr>
            <w:tcW w:w="0" w:type="auto"/>
            <w:tcBorders>
              <w:top w:val="nil"/>
              <w:left w:val="nil"/>
              <w:bottom w:val="nil"/>
              <w:right w:val="nil"/>
            </w:tcBorders>
            <w:vAlign w:val="bottom"/>
          </w:tcPr>
          <w:p w14:paraId="099C611E">
            <w:pPr>
              <w:widowControl/>
              <w:jc w:val="left"/>
              <w:rPr>
                <w:rFonts w:ascii="宋体" w:hAnsi="宋体" w:eastAsia="宋体" w:cs="宋体"/>
                <w:kern w:val="0"/>
                <w:sz w:val="24"/>
                <w:szCs w:val="24"/>
              </w:rPr>
            </w:pPr>
            <w:r>
              <w:rPr>
                <w:rFonts w:ascii="宋体" w:hAnsi="宋体" w:eastAsia="宋体" w:cs="宋体"/>
                <w:kern w:val="0"/>
                <w:sz w:val="24"/>
                <w:szCs w:val="24"/>
              </w:rPr>
              <w:t>511100005031732XA</w:t>
            </w:r>
          </w:p>
        </w:tc>
        <w:tc>
          <w:tcPr>
            <w:tcW w:w="0" w:type="auto"/>
            <w:tcBorders>
              <w:top w:val="nil"/>
              <w:left w:val="nil"/>
              <w:bottom w:val="nil"/>
              <w:right w:val="nil"/>
            </w:tcBorders>
            <w:vAlign w:val="bottom"/>
          </w:tcPr>
          <w:p w14:paraId="1ECE81FF">
            <w:pPr>
              <w:widowControl/>
              <w:jc w:val="left"/>
              <w:rPr>
                <w:rFonts w:ascii="宋体" w:hAnsi="宋体" w:eastAsia="宋体" w:cs="宋体"/>
                <w:kern w:val="0"/>
                <w:sz w:val="24"/>
                <w:szCs w:val="24"/>
              </w:rPr>
            </w:pPr>
            <w:r>
              <w:rPr>
                <w:rFonts w:ascii="宋体" w:hAnsi="宋体" w:eastAsia="宋体" w:cs="宋体"/>
                <w:kern w:val="0"/>
                <w:sz w:val="24"/>
                <w:szCs w:val="24"/>
              </w:rPr>
              <w:t>49.85 万元</w:t>
            </w:r>
          </w:p>
        </w:tc>
      </w:tr>
      <w:tr w14:paraId="3965AA5E">
        <w:tblPrEx>
          <w:tblCellMar>
            <w:top w:w="0" w:type="dxa"/>
            <w:left w:w="0" w:type="dxa"/>
            <w:bottom w:w="0" w:type="dxa"/>
            <w:right w:w="0" w:type="dxa"/>
          </w:tblCellMar>
        </w:tblPrEx>
        <w:trPr>
          <w:trHeight w:val="621" w:hRule="atLeast"/>
        </w:trPr>
        <w:tc>
          <w:tcPr>
            <w:tcW w:w="0" w:type="auto"/>
            <w:tcBorders>
              <w:top w:val="nil"/>
              <w:left w:val="nil"/>
              <w:bottom w:val="nil"/>
              <w:right w:val="nil"/>
            </w:tcBorders>
            <w:vAlign w:val="bottom"/>
          </w:tcPr>
          <w:p w14:paraId="30E7FBC1">
            <w:pPr>
              <w:widowControl/>
              <w:jc w:val="left"/>
              <w:rPr>
                <w:rFonts w:ascii="宋体" w:hAnsi="宋体" w:eastAsia="宋体" w:cs="宋体"/>
                <w:kern w:val="0"/>
                <w:sz w:val="24"/>
                <w:szCs w:val="24"/>
              </w:rPr>
            </w:pPr>
            <w:r>
              <w:rPr>
                <w:rFonts w:ascii="宋体" w:hAnsi="宋体" w:eastAsia="宋体" w:cs="宋体"/>
                <w:kern w:val="0"/>
                <w:sz w:val="24"/>
                <w:szCs w:val="24"/>
              </w:rPr>
              <w:t>北京藏蓝国际会展服务有限公司</w:t>
            </w:r>
          </w:p>
        </w:tc>
        <w:tc>
          <w:tcPr>
            <w:tcW w:w="0" w:type="auto"/>
            <w:tcBorders>
              <w:top w:val="nil"/>
              <w:left w:val="nil"/>
              <w:bottom w:val="nil"/>
              <w:right w:val="nil"/>
            </w:tcBorders>
            <w:vAlign w:val="bottom"/>
          </w:tcPr>
          <w:p w14:paraId="7EEA5F32">
            <w:pPr>
              <w:widowControl/>
              <w:jc w:val="left"/>
              <w:rPr>
                <w:rFonts w:ascii="宋体" w:hAnsi="宋体" w:eastAsia="宋体" w:cs="宋体"/>
                <w:kern w:val="0"/>
                <w:sz w:val="24"/>
                <w:szCs w:val="24"/>
              </w:rPr>
            </w:pPr>
            <w:r>
              <w:rPr>
                <w:rFonts w:ascii="宋体" w:hAnsi="宋体" w:eastAsia="宋体" w:cs="宋体"/>
                <w:kern w:val="0"/>
                <w:sz w:val="24"/>
                <w:szCs w:val="24"/>
              </w:rPr>
              <w:t>北京市朝阳区通惠家园惠民园7号（住宅）楼1701室</w:t>
            </w:r>
          </w:p>
        </w:tc>
        <w:tc>
          <w:tcPr>
            <w:tcW w:w="0" w:type="auto"/>
            <w:tcBorders>
              <w:top w:val="nil"/>
              <w:left w:val="nil"/>
              <w:bottom w:val="nil"/>
              <w:right w:val="nil"/>
            </w:tcBorders>
            <w:vAlign w:val="bottom"/>
          </w:tcPr>
          <w:p w14:paraId="59E50ADB">
            <w:pPr>
              <w:widowControl/>
              <w:jc w:val="left"/>
              <w:rPr>
                <w:rFonts w:ascii="宋体" w:hAnsi="宋体" w:eastAsia="宋体" w:cs="宋体"/>
                <w:kern w:val="0"/>
                <w:sz w:val="24"/>
                <w:szCs w:val="24"/>
              </w:rPr>
            </w:pPr>
            <w:r>
              <w:rPr>
                <w:rFonts w:ascii="宋体" w:hAnsi="宋体" w:eastAsia="宋体" w:cs="宋体"/>
                <w:kern w:val="0"/>
                <w:sz w:val="24"/>
                <w:szCs w:val="24"/>
              </w:rPr>
              <w:t>91110105723550479F</w:t>
            </w:r>
          </w:p>
        </w:tc>
        <w:tc>
          <w:tcPr>
            <w:tcW w:w="0" w:type="auto"/>
            <w:tcBorders>
              <w:top w:val="nil"/>
              <w:left w:val="nil"/>
              <w:bottom w:val="nil"/>
              <w:right w:val="nil"/>
            </w:tcBorders>
            <w:vAlign w:val="bottom"/>
          </w:tcPr>
          <w:p w14:paraId="171E8DBF">
            <w:pPr>
              <w:widowControl/>
              <w:jc w:val="left"/>
              <w:rPr>
                <w:rFonts w:ascii="宋体" w:hAnsi="宋体" w:eastAsia="宋体" w:cs="宋体"/>
                <w:kern w:val="0"/>
                <w:sz w:val="24"/>
                <w:szCs w:val="24"/>
              </w:rPr>
            </w:pPr>
            <w:r>
              <w:rPr>
                <w:rFonts w:ascii="宋体" w:hAnsi="宋体" w:eastAsia="宋体" w:cs="宋体"/>
                <w:kern w:val="0"/>
                <w:sz w:val="24"/>
                <w:szCs w:val="24"/>
              </w:rPr>
              <w:t>33.1 万元</w:t>
            </w:r>
          </w:p>
        </w:tc>
      </w:tr>
    </w:tbl>
    <w:p w14:paraId="3C6E15AA">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四、主要标的信息</w:t>
      </w:r>
    </w:p>
    <w:tbl>
      <w:tblPr>
        <w:tblStyle w:val="4"/>
        <w:tblW w:w="9083" w:type="dxa"/>
        <w:tblInd w:w="0" w:type="dxa"/>
        <w:tblLayout w:type="autofit"/>
        <w:tblCellMar>
          <w:top w:w="0" w:type="dxa"/>
          <w:left w:w="0" w:type="dxa"/>
          <w:bottom w:w="0" w:type="dxa"/>
          <w:right w:w="0" w:type="dxa"/>
        </w:tblCellMar>
      </w:tblPr>
      <w:tblGrid>
        <w:gridCol w:w="887"/>
        <w:gridCol w:w="1562"/>
        <w:gridCol w:w="360"/>
        <w:gridCol w:w="254"/>
        <w:gridCol w:w="619"/>
        <w:gridCol w:w="619"/>
        <w:gridCol w:w="4782"/>
      </w:tblGrid>
      <w:tr w14:paraId="54C8E5B9">
        <w:trPr>
          <w:trHeight w:val="636" w:hRule="atLeast"/>
          <w:tblHeader/>
        </w:trPr>
        <w:tc>
          <w:tcPr>
            <w:tcW w:w="0" w:type="auto"/>
            <w:tcBorders>
              <w:top w:val="nil"/>
              <w:left w:val="nil"/>
              <w:bottom w:val="nil"/>
              <w:right w:val="nil"/>
            </w:tcBorders>
            <w:vAlign w:val="bottom"/>
          </w:tcPr>
          <w:p w14:paraId="439C59CF">
            <w:pPr>
              <w:widowControl/>
              <w:jc w:val="center"/>
              <w:rPr>
                <w:rFonts w:ascii="宋体" w:hAnsi="宋体" w:eastAsia="宋体" w:cs="宋体"/>
                <w:b/>
                <w:bCs/>
                <w:kern w:val="0"/>
                <w:sz w:val="20"/>
                <w:szCs w:val="24"/>
              </w:rPr>
            </w:pPr>
            <w:r>
              <w:rPr>
                <w:rFonts w:ascii="宋体" w:hAnsi="宋体" w:eastAsia="宋体" w:cs="宋体"/>
                <w:b/>
                <w:bCs/>
                <w:kern w:val="0"/>
                <w:sz w:val="20"/>
                <w:szCs w:val="24"/>
              </w:rPr>
              <w:t>供应商</w:t>
            </w:r>
          </w:p>
        </w:tc>
        <w:tc>
          <w:tcPr>
            <w:tcW w:w="0" w:type="auto"/>
            <w:tcBorders>
              <w:top w:val="nil"/>
              <w:left w:val="nil"/>
              <w:bottom w:val="nil"/>
              <w:right w:val="nil"/>
            </w:tcBorders>
            <w:vAlign w:val="bottom"/>
          </w:tcPr>
          <w:p w14:paraId="56E5EC2E">
            <w:pPr>
              <w:widowControl/>
              <w:jc w:val="center"/>
              <w:rPr>
                <w:rFonts w:ascii="宋体" w:hAnsi="宋体" w:eastAsia="宋体" w:cs="宋体"/>
                <w:b/>
                <w:bCs/>
                <w:kern w:val="0"/>
                <w:sz w:val="20"/>
                <w:szCs w:val="24"/>
              </w:rPr>
            </w:pPr>
            <w:r>
              <w:rPr>
                <w:rFonts w:ascii="宋体" w:hAnsi="宋体" w:eastAsia="宋体" w:cs="宋体"/>
                <w:b/>
                <w:bCs/>
                <w:kern w:val="0"/>
                <w:sz w:val="20"/>
                <w:szCs w:val="24"/>
              </w:rPr>
              <w:t>商品名称</w:t>
            </w:r>
          </w:p>
        </w:tc>
        <w:tc>
          <w:tcPr>
            <w:tcW w:w="0" w:type="auto"/>
            <w:tcBorders>
              <w:top w:val="nil"/>
              <w:left w:val="nil"/>
              <w:bottom w:val="nil"/>
              <w:right w:val="nil"/>
            </w:tcBorders>
            <w:vAlign w:val="bottom"/>
          </w:tcPr>
          <w:p w14:paraId="52091D60">
            <w:pPr>
              <w:widowControl/>
              <w:jc w:val="center"/>
              <w:rPr>
                <w:rFonts w:ascii="宋体" w:hAnsi="宋体" w:eastAsia="宋体" w:cs="宋体"/>
                <w:b/>
                <w:bCs/>
                <w:kern w:val="0"/>
                <w:sz w:val="20"/>
                <w:szCs w:val="24"/>
              </w:rPr>
            </w:pPr>
            <w:r>
              <w:rPr>
                <w:rFonts w:ascii="宋体" w:hAnsi="宋体" w:eastAsia="宋体" w:cs="宋体"/>
                <w:b/>
                <w:bCs/>
                <w:kern w:val="0"/>
                <w:sz w:val="20"/>
                <w:szCs w:val="24"/>
              </w:rPr>
              <w:t>规格型号</w:t>
            </w:r>
          </w:p>
        </w:tc>
        <w:tc>
          <w:tcPr>
            <w:tcW w:w="0" w:type="auto"/>
            <w:tcBorders>
              <w:top w:val="nil"/>
              <w:left w:val="nil"/>
              <w:bottom w:val="nil"/>
              <w:right w:val="nil"/>
            </w:tcBorders>
            <w:vAlign w:val="bottom"/>
          </w:tcPr>
          <w:p w14:paraId="5743BF36">
            <w:pPr>
              <w:widowControl/>
              <w:jc w:val="center"/>
              <w:rPr>
                <w:rFonts w:ascii="宋体" w:hAnsi="宋体" w:eastAsia="宋体" w:cs="宋体"/>
                <w:b/>
                <w:bCs/>
                <w:kern w:val="0"/>
                <w:sz w:val="20"/>
                <w:szCs w:val="24"/>
              </w:rPr>
            </w:pPr>
            <w:r>
              <w:rPr>
                <w:rFonts w:ascii="宋体" w:hAnsi="宋体" w:eastAsia="宋体" w:cs="宋体"/>
                <w:b/>
                <w:bCs/>
                <w:kern w:val="0"/>
                <w:sz w:val="20"/>
                <w:szCs w:val="24"/>
              </w:rPr>
              <w:t>数量</w:t>
            </w:r>
          </w:p>
        </w:tc>
        <w:tc>
          <w:tcPr>
            <w:tcW w:w="0" w:type="auto"/>
            <w:tcBorders>
              <w:top w:val="nil"/>
              <w:left w:val="nil"/>
              <w:bottom w:val="nil"/>
              <w:right w:val="nil"/>
            </w:tcBorders>
            <w:vAlign w:val="bottom"/>
          </w:tcPr>
          <w:p w14:paraId="722EAAE8">
            <w:pPr>
              <w:widowControl/>
              <w:jc w:val="center"/>
              <w:rPr>
                <w:rFonts w:ascii="宋体" w:hAnsi="宋体" w:eastAsia="宋体" w:cs="宋体"/>
                <w:b/>
                <w:bCs/>
                <w:kern w:val="0"/>
                <w:sz w:val="20"/>
                <w:szCs w:val="24"/>
              </w:rPr>
            </w:pPr>
            <w:r>
              <w:rPr>
                <w:rFonts w:ascii="宋体" w:hAnsi="宋体" w:eastAsia="宋体" w:cs="宋体"/>
                <w:b/>
                <w:bCs/>
                <w:kern w:val="0"/>
                <w:sz w:val="20"/>
                <w:szCs w:val="24"/>
              </w:rPr>
              <w:t>单价</w:t>
            </w:r>
          </w:p>
        </w:tc>
        <w:tc>
          <w:tcPr>
            <w:tcW w:w="0" w:type="auto"/>
            <w:tcBorders>
              <w:top w:val="nil"/>
              <w:left w:val="nil"/>
              <w:bottom w:val="nil"/>
              <w:right w:val="nil"/>
            </w:tcBorders>
            <w:vAlign w:val="bottom"/>
          </w:tcPr>
          <w:p w14:paraId="7B17275F">
            <w:pPr>
              <w:widowControl/>
              <w:jc w:val="center"/>
              <w:rPr>
                <w:rFonts w:ascii="宋体" w:hAnsi="宋体" w:eastAsia="宋体" w:cs="宋体"/>
                <w:b/>
                <w:bCs/>
                <w:kern w:val="0"/>
                <w:sz w:val="20"/>
                <w:szCs w:val="24"/>
              </w:rPr>
            </w:pPr>
            <w:r>
              <w:rPr>
                <w:rFonts w:ascii="宋体" w:hAnsi="宋体" w:eastAsia="宋体" w:cs="宋体"/>
                <w:b/>
                <w:bCs/>
                <w:kern w:val="0"/>
                <w:sz w:val="20"/>
                <w:szCs w:val="24"/>
              </w:rPr>
              <w:t>总价</w:t>
            </w:r>
          </w:p>
        </w:tc>
        <w:tc>
          <w:tcPr>
            <w:tcW w:w="0" w:type="auto"/>
            <w:tcBorders>
              <w:top w:val="nil"/>
              <w:left w:val="nil"/>
              <w:bottom w:val="nil"/>
              <w:right w:val="nil"/>
            </w:tcBorders>
            <w:vAlign w:val="bottom"/>
          </w:tcPr>
          <w:p w14:paraId="32CD323C">
            <w:pPr>
              <w:widowControl/>
              <w:jc w:val="center"/>
              <w:rPr>
                <w:rFonts w:ascii="宋体" w:hAnsi="宋体" w:eastAsia="宋体" w:cs="宋体"/>
                <w:b/>
                <w:bCs/>
                <w:kern w:val="0"/>
                <w:sz w:val="20"/>
                <w:szCs w:val="24"/>
              </w:rPr>
            </w:pPr>
            <w:r>
              <w:rPr>
                <w:rFonts w:ascii="宋体" w:hAnsi="宋体" w:eastAsia="宋体" w:cs="宋体"/>
                <w:b/>
                <w:bCs/>
                <w:kern w:val="0"/>
                <w:sz w:val="20"/>
                <w:szCs w:val="24"/>
              </w:rPr>
              <w:t>服务要求</w:t>
            </w:r>
          </w:p>
        </w:tc>
      </w:tr>
      <w:tr w14:paraId="3A1AD1FF">
        <w:tblPrEx>
          <w:tblCellMar>
            <w:top w:w="0" w:type="dxa"/>
            <w:left w:w="0" w:type="dxa"/>
            <w:bottom w:w="0" w:type="dxa"/>
            <w:right w:w="0" w:type="dxa"/>
          </w:tblCellMar>
        </w:tblPrEx>
        <w:trPr>
          <w:trHeight w:val="939" w:hRule="atLeast"/>
        </w:trPr>
        <w:tc>
          <w:tcPr>
            <w:tcW w:w="0" w:type="auto"/>
            <w:tcBorders>
              <w:top w:val="nil"/>
              <w:left w:val="nil"/>
              <w:bottom w:val="nil"/>
              <w:right w:val="nil"/>
            </w:tcBorders>
            <w:vAlign w:val="bottom"/>
          </w:tcPr>
          <w:p w14:paraId="49473BB7">
            <w:pPr>
              <w:widowControl/>
              <w:jc w:val="left"/>
              <w:rPr>
                <w:rFonts w:ascii="宋体" w:hAnsi="宋体" w:eastAsia="宋体" w:cs="宋体"/>
                <w:kern w:val="0"/>
                <w:sz w:val="20"/>
                <w:szCs w:val="24"/>
              </w:rPr>
            </w:pPr>
            <w:r>
              <w:rPr>
                <w:rFonts w:ascii="宋体" w:hAnsi="宋体" w:eastAsia="宋体" w:cs="宋体"/>
                <w:kern w:val="0"/>
                <w:sz w:val="20"/>
                <w:szCs w:val="24"/>
              </w:rPr>
              <w:t>北京语言大学</w:t>
            </w:r>
          </w:p>
        </w:tc>
        <w:tc>
          <w:tcPr>
            <w:tcW w:w="0" w:type="auto"/>
            <w:tcBorders>
              <w:top w:val="nil"/>
              <w:left w:val="nil"/>
              <w:bottom w:val="nil"/>
              <w:right w:val="nil"/>
            </w:tcBorders>
            <w:vAlign w:val="bottom"/>
          </w:tcPr>
          <w:p w14:paraId="19FDEE98">
            <w:pPr>
              <w:widowControl/>
              <w:jc w:val="left"/>
              <w:rPr>
                <w:rFonts w:ascii="宋体" w:hAnsi="宋体" w:eastAsia="宋体" w:cs="宋体"/>
                <w:kern w:val="0"/>
                <w:sz w:val="20"/>
                <w:szCs w:val="24"/>
              </w:rPr>
            </w:pPr>
            <w:r>
              <w:rPr>
                <w:rFonts w:ascii="宋体" w:hAnsi="宋体" w:eastAsia="宋体" w:cs="宋体"/>
                <w:kern w:val="0"/>
                <w:sz w:val="20"/>
                <w:szCs w:val="24"/>
              </w:rPr>
              <w:t>市教委立项项目——市语委办开展语言文字工作业务费</w:t>
            </w:r>
          </w:p>
        </w:tc>
        <w:tc>
          <w:tcPr>
            <w:tcW w:w="0" w:type="auto"/>
            <w:tcBorders>
              <w:top w:val="nil"/>
              <w:left w:val="nil"/>
              <w:bottom w:val="nil"/>
              <w:right w:val="nil"/>
            </w:tcBorders>
            <w:vAlign w:val="bottom"/>
          </w:tcPr>
          <w:p w14:paraId="731AD0FD">
            <w:pPr>
              <w:widowControl/>
              <w:jc w:val="left"/>
              <w:rPr>
                <w:rFonts w:ascii="宋体" w:hAnsi="宋体" w:eastAsia="宋体" w:cs="宋体"/>
                <w:kern w:val="0"/>
                <w:sz w:val="20"/>
                <w:szCs w:val="24"/>
              </w:rPr>
            </w:pPr>
            <w:r>
              <w:rPr>
                <w:rFonts w:ascii="宋体" w:hAnsi="宋体" w:eastAsia="宋体" w:cs="宋体"/>
                <w:kern w:val="0"/>
                <w:sz w:val="20"/>
                <w:szCs w:val="24"/>
              </w:rPr>
              <w:t>无</w:t>
            </w:r>
          </w:p>
        </w:tc>
        <w:tc>
          <w:tcPr>
            <w:tcW w:w="0" w:type="auto"/>
            <w:tcBorders>
              <w:top w:val="nil"/>
              <w:left w:val="nil"/>
              <w:bottom w:val="nil"/>
              <w:right w:val="nil"/>
            </w:tcBorders>
            <w:vAlign w:val="bottom"/>
          </w:tcPr>
          <w:p w14:paraId="05E74798">
            <w:pPr>
              <w:widowControl/>
              <w:jc w:val="left"/>
              <w:rPr>
                <w:rFonts w:ascii="宋体" w:hAnsi="宋体" w:eastAsia="宋体" w:cs="宋体"/>
                <w:kern w:val="0"/>
                <w:sz w:val="20"/>
                <w:szCs w:val="24"/>
              </w:rPr>
            </w:pPr>
            <w:r>
              <w:rPr>
                <w:rFonts w:ascii="宋体" w:hAnsi="宋体" w:eastAsia="宋体" w:cs="宋体"/>
                <w:kern w:val="0"/>
                <w:sz w:val="20"/>
                <w:szCs w:val="24"/>
              </w:rPr>
              <w:t>1</w:t>
            </w:r>
          </w:p>
        </w:tc>
        <w:tc>
          <w:tcPr>
            <w:tcW w:w="0" w:type="auto"/>
            <w:tcBorders>
              <w:top w:val="nil"/>
              <w:left w:val="nil"/>
              <w:bottom w:val="nil"/>
              <w:right w:val="nil"/>
            </w:tcBorders>
            <w:vAlign w:val="bottom"/>
          </w:tcPr>
          <w:p w14:paraId="2F974D44">
            <w:pPr>
              <w:widowControl/>
              <w:jc w:val="left"/>
              <w:rPr>
                <w:rFonts w:ascii="宋体" w:hAnsi="宋体" w:eastAsia="宋体" w:cs="宋体"/>
                <w:kern w:val="0"/>
                <w:sz w:val="20"/>
                <w:szCs w:val="24"/>
              </w:rPr>
            </w:pPr>
            <w:r>
              <w:rPr>
                <w:rFonts w:ascii="宋体" w:hAnsi="宋体" w:eastAsia="宋体" w:cs="宋体"/>
                <w:kern w:val="0"/>
                <w:sz w:val="20"/>
                <w:szCs w:val="24"/>
              </w:rPr>
              <w:t>15万元</w:t>
            </w:r>
          </w:p>
        </w:tc>
        <w:tc>
          <w:tcPr>
            <w:tcW w:w="0" w:type="auto"/>
            <w:tcBorders>
              <w:top w:val="nil"/>
              <w:left w:val="nil"/>
              <w:bottom w:val="nil"/>
              <w:right w:val="nil"/>
            </w:tcBorders>
            <w:vAlign w:val="bottom"/>
          </w:tcPr>
          <w:p w14:paraId="3CB08202">
            <w:pPr>
              <w:widowControl/>
              <w:jc w:val="left"/>
              <w:rPr>
                <w:rFonts w:ascii="宋体" w:hAnsi="宋体" w:eastAsia="宋体" w:cs="宋体"/>
                <w:kern w:val="0"/>
                <w:sz w:val="20"/>
                <w:szCs w:val="24"/>
              </w:rPr>
            </w:pPr>
            <w:r>
              <w:rPr>
                <w:rFonts w:ascii="宋体" w:hAnsi="宋体" w:eastAsia="宋体" w:cs="宋体"/>
                <w:kern w:val="0"/>
                <w:sz w:val="20"/>
                <w:szCs w:val="24"/>
              </w:rPr>
              <w:t>15万元</w:t>
            </w:r>
          </w:p>
        </w:tc>
        <w:tc>
          <w:tcPr>
            <w:tcW w:w="0" w:type="auto"/>
            <w:tcBorders>
              <w:top w:val="nil"/>
              <w:left w:val="nil"/>
              <w:bottom w:val="nil"/>
              <w:right w:val="nil"/>
            </w:tcBorders>
            <w:vAlign w:val="bottom"/>
          </w:tcPr>
          <w:p w14:paraId="6778C95A">
            <w:pPr>
              <w:widowControl/>
              <w:jc w:val="left"/>
              <w:rPr>
                <w:rFonts w:ascii="宋体" w:hAnsi="宋体" w:eastAsia="宋体" w:cs="宋体"/>
                <w:kern w:val="0"/>
                <w:sz w:val="20"/>
                <w:szCs w:val="24"/>
              </w:rPr>
            </w:pPr>
            <w:r>
              <w:rPr>
                <w:rFonts w:ascii="宋体" w:hAnsi="宋体" w:eastAsia="宋体" w:cs="宋体"/>
                <w:kern w:val="0"/>
                <w:sz w:val="20"/>
                <w:szCs w:val="24"/>
              </w:rPr>
              <w:t>通过该项目的实施强化国家通用语言文字的学习和中华优秀传统文化的传承，是对国家语言文字工作方针政策的积极贯彻，是响应习近平总书记“讲好中国故事，传播好中国声音”的最佳体现。</w:t>
            </w:r>
          </w:p>
        </w:tc>
      </w:tr>
      <w:tr w14:paraId="519FAC5C">
        <w:tblPrEx>
          <w:tblCellMar>
            <w:top w:w="0" w:type="dxa"/>
            <w:left w:w="0" w:type="dxa"/>
            <w:bottom w:w="0" w:type="dxa"/>
            <w:right w:w="0" w:type="dxa"/>
          </w:tblCellMar>
        </w:tblPrEx>
        <w:trPr>
          <w:trHeight w:val="939" w:hRule="atLeast"/>
        </w:trPr>
        <w:tc>
          <w:tcPr>
            <w:tcW w:w="0" w:type="auto"/>
            <w:tcBorders>
              <w:top w:val="nil"/>
              <w:left w:val="nil"/>
              <w:bottom w:val="nil"/>
              <w:right w:val="nil"/>
            </w:tcBorders>
            <w:vAlign w:val="bottom"/>
          </w:tcPr>
          <w:p w14:paraId="08B6D310">
            <w:pPr>
              <w:widowControl/>
              <w:jc w:val="left"/>
              <w:rPr>
                <w:rFonts w:ascii="宋体" w:hAnsi="宋体" w:eastAsia="宋体" w:cs="宋体"/>
                <w:kern w:val="0"/>
                <w:sz w:val="20"/>
                <w:szCs w:val="24"/>
              </w:rPr>
            </w:pPr>
            <w:r>
              <w:rPr>
                <w:rFonts w:ascii="宋体" w:hAnsi="宋体" w:eastAsia="宋体" w:cs="宋体"/>
                <w:kern w:val="0"/>
                <w:sz w:val="20"/>
                <w:szCs w:val="24"/>
              </w:rPr>
              <w:t>北京语言大学</w:t>
            </w:r>
          </w:p>
        </w:tc>
        <w:tc>
          <w:tcPr>
            <w:tcW w:w="0" w:type="auto"/>
            <w:tcBorders>
              <w:top w:val="nil"/>
              <w:left w:val="nil"/>
              <w:bottom w:val="nil"/>
              <w:right w:val="nil"/>
            </w:tcBorders>
            <w:vAlign w:val="bottom"/>
          </w:tcPr>
          <w:p w14:paraId="1004533F">
            <w:pPr>
              <w:widowControl/>
              <w:jc w:val="left"/>
              <w:rPr>
                <w:rFonts w:ascii="宋体" w:hAnsi="宋体" w:eastAsia="宋体" w:cs="宋体"/>
                <w:kern w:val="0"/>
                <w:sz w:val="20"/>
                <w:szCs w:val="24"/>
              </w:rPr>
            </w:pPr>
            <w:r>
              <w:rPr>
                <w:rFonts w:ascii="宋体" w:hAnsi="宋体" w:eastAsia="宋体" w:cs="宋体"/>
                <w:kern w:val="0"/>
                <w:sz w:val="20"/>
                <w:szCs w:val="24"/>
              </w:rPr>
              <w:t>市教委立项项目——市语委办开展语言文字工作业务费</w:t>
            </w:r>
          </w:p>
        </w:tc>
        <w:tc>
          <w:tcPr>
            <w:tcW w:w="0" w:type="auto"/>
            <w:tcBorders>
              <w:top w:val="nil"/>
              <w:left w:val="nil"/>
              <w:bottom w:val="nil"/>
              <w:right w:val="nil"/>
            </w:tcBorders>
            <w:vAlign w:val="bottom"/>
          </w:tcPr>
          <w:p w14:paraId="349B7A2F">
            <w:pPr>
              <w:widowControl/>
              <w:jc w:val="left"/>
              <w:rPr>
                <w:rFonts w:ascii="宋体" w:hAnsi="宋体" w:eastAsia="宋体" w:cs="宋体"/>
                <w:kern w:val="0"/>
                <w:sz w:val="20"/>
                <w:szCs w:val="24"/>
              </w:rPr>
            </w:pPr>
            <w:r>
              <w:rPr>
                <w:rFonts w:ascii="宋体" w:hAnsi="宋体" w:eastAsia="宋体" w:cs="宋体"/>
                <w:kern w:val="0"/>
                <w:sz w:val="20"/>
                <w:szCs w:val="24"/>
              </w:rPr>
              <w:t>无</w:t>
            </w:r>
          </w:p>
        </w:tc>
        <w:tc>
          <w:tcPr>
            <w:tcW w:w="0" w:type="auto"/>
            <w:tcBorders>
              <w:top w:val="nil"/>
              <w:left w:val="nil"/>
              <w:bottom w:val="nil"/>
              <w:right w:val="nil"/>
            </w:tcBorders>
            <w:vAlign w:val="bottom"/>
          </w:tcPr>
          <w:p w14:paraId="131A8168">
            <w:pPr>
              <w:widowControl/>
              <w:jc w:val="left"/>
              <w:rPr>
                <w:rFonts w:ascii="宋体" w:hAnsi="宋体" w:eastAsia="宋体" w:cs="宋体"/>
                <w:kern w:val="0"/>
                <w:sz w:val="20"/>
                <w:szCs w:val="24"/>
              </w:rPr>
            </w:pPr>
            <w:r>
              <w:rPr>
                <w:rFonts w:ascii="宋体" w:hAnsi="宋体" w:eastAsia="宋体" w:cs="宋体"/>
                <w:kern w:val="0"/>
                <w:sz w:val="20"/>
                <w:szCs w:val="24"/>
              </w:rPr>
              <w:t>1</w:t>
            </w:r>
          </w:p>
        </w:tc>
        <w:tc>
          <w:tcPr>
            <w:tcW w:w="0" w:type="auto"/>
            <w:tcBorders>
              <w:top w:val="nil"/>
              <w:left w:val="nil"/>
              <w:bottom w:val="nil"/>
              <w:right w:val="nil"/>
            </w:tcBorders>
            <w:vAlign w:val="bottom"/>
          </w:tcPr>
          <w:p w14:paraId="7FA6C703">
            <w:pPr>
              <w:widowControl/>
              <w:jc w:val="left"/>
              <w:rPr>
                <w:rFonts w:ascii="宋体" w:hAnsi="宋体" w:eastAsia="宋体" w:cs="宋体"/>
                <w:kern w:val="0"/>
                <w:sz w:val="20"/>
                <w:szCs w:val="24"/>
              </w:rPr>
            </w:pPr>
            <w:r>
              <w:rPr>
                <w:rFonts w:ascii="宋体" w:hAnsi="宋体" w:eastAsia="宋体" w:cs="宋体"/>
                <w:kern w:val="0"/>
                <w:sz w:val="20"/>
                <w:szCs w:val="24"/>
              </w:rPr>
              <w:t>35万元</w:t>
            </w:r>
          </w:p>
        </w:tc>
        <w:tc>
          <w:tcPr>
            <w:tcW w:w="0" w:type="auto"/>
            <w:tcBorders>
              <w:top w:val="nil"/>
              <w:left w:val="nil"/>
              <w:bottom w:val="nil"/>
              <w:right w:val="nil"/>
            </w:tcBorders>
            <w:vAlign w:val="bottom"/>
          </w:tcPr>
          <w:p w14:paraId="3447F87B">
            <w:pPr>
              <w:widowControl/>
              <w:jc w:val="left"/>
              <w:rPr>
                <w:rFonts w:ascii="宋体" w:hAnsi="宋体" w:eastAsia="宋体" w:cs="宋体"/>
                <w:kern w:val="0"/>
                <w:sz w:val="20"/>
                <w:szCs w:val="24"/>
              </w:rPr>
            </w:pPr>
            <w:r>
              <w:rPr>
                <w:rFonts w:ascii="宋体" w:hAnsi="宋体" w:eastAsia="宋体" w:cs="宋体"/>
                <w:kern w:val="0"/>
                <w:sz w:val="20"/>
                <w:szCs w:val="24"/>
              </w:rPr>
              <w:t>35万元</w:t>
            </w:r>
          </w:p>
        </w:tc>
        <w:tc>
          <w:tcPr>
            <w:tcW w:w="0" w:type="auto"/>
            <w:tcBorders>
              <w:top w:val="nil"/>
              <w:left w:val="nil"/>
              <w:bottom w:val="nil"/>
              <w:right w:val="nil"/>
            </w:tcBorders>
            <w:vAlign w:val="bottom"/>
          </w:tcPr>
          <w:p w14:paraId="5482782A">
            <w:pPr>
              <w:widowControl/>
              <w:jc w:val="left"/>
              <w:rPr>
                <w:rFonts w:ascii="宋体" w:hAnsi="宋体" w:eastAsia="宋体" w:cs="宋体"/>
                <w:kern w:val="0"/>
                <w:sz w:val="20"/>
                <w:szCs w:val="24"/>
              </w:rPr>
            </w:pPr>
            <w:r>
              <w:rPr>
                <w:rFonts w:ascii="宋体" w:hAnsi="宋体" w:eastAsia="宋体" w:cs="宋体"/>
                <w:kern w:val="0"/>
                <w:sz w:val="20"/>
                <w:szCs w:val="24"/>
              </w:rPr>
              <w:t>通过该项目的实施强化国家通用语言文字的学习和中华优秀传统文化的传承，是对国家语言文字工作方针政策的积极贯彻，是响应习近平总书记“讲好中国故事，传播好中国声音”的最佳体现。</w:t>
            </w:r>
          </w:p>
        </w:tc>
      </w:tr>
      <w:tr w14:paraId="32E94854">
        <w:tblPrEx>
          <w:tblCellMar>
            <w:top w:w="0" w:type="dxa"/>
            <w:left w:w="0" w:type="dxa"/>
            <w:bottom w:w="0" w:type="dxa"/>
            <w:right w:w="0" w:type="dxa"/>
          </w:tblCellMar>
        </w:tblPrEx>
        <w:trPr>
          <w:trHeight w:val="954" w:hRule="atLeast"/>
        </w:trPr>
        <w:tc>
          <w:tcPr>
            <w:tcW w:w="0" w:type="auto"/>
            <w:tcBorders>
              <w:top w:val="nil"/>
              <w:left w:val="nil"/>
              <w:bottom w:val="nil"/>
              <w:right w:val="nil"/>
            </w:tcBorders>
            <w:vAlign w:val="bottom"/>
          </w:tcPr>
          <w:p w14:paraId="73B6ED91">
            <w:pPr>
              <w:widowControl/>
              <w:jc w:val="left"/>
              <w:rPr>
                <w:rFonts w:ascii="宋体" w:hAnsi="宋体" w:eastAsia="宋体" w:cs="宋体"/>
                <w:kern w:val="0"/>
                <w:sz w:val="20"/>
                <w:szCs w:val="24"/>
              </w:rPr>
            </w:pPr>
            <w:r>
              <w:rPr>
                <w:rFonts w:ascii="宋体" w:hAnsi="宋体" w:eastAsia="宋体" w:cs="宋体"/>
                <w:kern w:val="0"/>
                <w:sz w:val="20"/>
                <w:szCs w:val="24"/>
              </w:rPr>
              <w:t>北京语言文化建设促进会</w:t>
            </w:r>
          </w:p>
        </w:tc>
        <w:tc>
          <w:tcPr>
            <w:tcW w:w="0" w:type="auto"/>
            <w:tcBorders>
              <w:top w:val="nil"/>
              <w:left w:val="nil"/>
              <w:bottom w:val="nil"/>
              <w:right w:val="nil"/>
            </w:tcBorders>
            <w:vAlign w:val="bottom"/>
          </w:tcPr>
          <w:p w14:paraId="13B8DB0A">
            <w:pPr>
              <w:widowControl/>
              <w:jc w:val="left"/>
              <w:rPr>
                <w:rFonts w:ascii="宋体" w:hAnsi="宋体" w:eastAsia="宋体" w:cs="宋体"/>
                <w:kern w:val="0"/>
                <w:sz w:val="20"/>
                <w:szCs w:val="24"/>
              </w:rPr>
            </w:pPr>
            <w:r>
              <w:rPr>
                <w:rFonts w:ascii="宋体" w:hAnsi="宋体" w:eastAsia="宋体" w:cs="宋体"/>
                <w:kern w:val="0"/>
                <w:sz w:val="20"/>
                <w:szCs w:val="24"/>
              </w:rPr>
              <w:t>市教委立项项目——市语委办开展语言文字工作业务费</w:t>
            </w:r>
          </w:p>
        </w:tc>
        <w:tc>
          <w:tcPr>
            <w:tcW w:w="0" w:type="auto"/>
            <w:tcBorders>
              <w:top w:val="nil"/>
              <w:left w:val="nil"/>
              <w:bottom w:val="nil"/>
              <w:right w:val="nil"/>
            </w:tcBorders>
            <w:vAlign w:val="bottom"/>
          </w:tcPr>
          <w:p w14:paraId="26D9DB43">
            <w:pPr>
              <w:widowControl/>
              <w:jc w:val="left"/>
              <w:rPr>
                <w:rFonts w:ascii="宋体" w:hAnsi="宋体" w:eastAsia="宋体" w:cs="宋体"/>
                <w:kern w:val="0"/>
                <w:sz w:val="20"/>
                <w:szCs w:val="24"/>
              </w:rPr>
            </w:pPr>
            <w:r>
              <w:rPr>
                <w:rFonts w:ascii="宋体" w:hAnsi="宋体" w:eastAsia="宋体" w:cs="宋体"/>
                <w:kern w:val="0"/>
                <w:sz w:val="20"/>
                <w:szCs w:val="24"/>
              </w:rPr>
              <w:t>无</w:t>
            </w:r>
          </w:p>
        </w:tc>
        <w:tc>
          <w:tcPr>
            <w:tcW w:w="0" w:type="auto"/>
            <w:tcBorders>
              <w:top w:val="nil"/>
              <w:left w:val="nil"/>
              <w:bottom w:val="nil"/>
              <w:right w:val="nil"/>
            </w:tcBorders>
            <w:vAlign w:val="bottom"/>
          </w:tcPr>
          <w:p w14:paraId="2D0A1DBD">
            <w:pPr>
              <w:widowControl/>
              <w:jc w:val="left"/>
              <w:rPr>
                <w:rFonts w:ascii="宋体" w:hAnsi="宋体" w:eastAsia="宋体" w:cs="宋体"/>
                <w:kern w:val="0"/>
                <w:sz w:val="20"/>
                <w:szCs w:val="24"/>
              </w:rPr>
            </w:pPr>
            <w:r>
              <w:rPr>
                <w:rFonts w:ascii="宋体" w:hAnsi="宋体" w:eastAsia="宋体" w:cs="宋体"/>
                <w:kern w:val="0"/>
                <w:sz w:val="20"/>
                <w:szCs w:val="24"/>
              </w:rPr>
              <w:t>1</w:t>
            </w:r>
          </w:p>
        </w:tc>
        <w:tc>
          <w:tcPr>
            <w:tcW w:w="0" w:type="auto"/>
            <w:tcBorders>
              <w:top w:val="nil"/>
              <w:left w:val="nil"/>
              <w:bottom w:val="nil"/>
              <w:right w:val="nil"/>
            </w:tcBorders>
            <w:vAlign w:val="bottom"/>
          </w:tcPr>
          <w:p w14:paraId="09665CE5">
            <w:pPr>
              <w:widowControl/>
              <w:jc w:val="left"/>
              <w:rPr>
                <w:rFonts w:ascii="宋体" w:hAnsi="宋体" w:eastAsia="宋体" w:cs="宋体"/>
                <w:kern w:val="0"/>
                <w:sz w:val="20"/>
                <w:szCs w:val="24"/>
              </w:rPr>
            </w:pPr>
            <w:r>
              <w:rPr>
                <w:rFonts w:ascii="宋体" w:hAnsi="宋体" w:eastAsia="宋体" w:cs="宋体"/>
                <w:kern w:val="0"/>
                <w:sz w:val="20"/>
                <w:szCs w:val="24"/>
              </w:rPr>
              <w:t>49.85万元</w:t>
            </w:r>
          </w:p>
        </w:tc>
        <w:tc>
          <w:tcPr>
            <w:tcW w:w="0" w:type="auto"/>
            <w:tcBorders>
              <w:top w:val="nil"/>
              <w:left w:val="nil"/>
              <w:bottom w:val="nil"/>
              <w:right w:val="nil"/>
            </w:tcBorders>
            <w:vAlign w:val="bottom"/>
          </w:tcPr>
          <w:p w14:paraId="70679351">
            <w:pPr>
              <w:widowControl/>
              <w:jc w:val="left"/>
              <w:rPr>
                <w:rFonts w:ascii="宋体" w:hAnsi="宋体" w:eastAsia="宋体" w:cs="宋体"/>
                <w:kern w:val="0"/>
                <w:sz w:val="20"/>
                <w:szCs w:val="24"/>
              </w:rPr>
            </w:pPr>
            <w:r>
              <w:rPr>
                <w:rFonts w:ascii="宋体" w:hAnsi="宋体" w:eastAsia="宋体" w:cs="宋体"/>
                <w:kern w:val="0"/>
                <w:sz w:val="20"/>
                <w:szCs w:val="24"/>
              </w:rPr>
              <w:t>49.85万元</w:t>
            </w:r>
          </w:p>
        </w:tc>
        <w:tc>
          <w:tcPr>
            <w:tcW w:w="0" w:type="auto"/>
            <w:tcBorders>
              <w:top w:val="nil"/>
              <w:left w:val="nil"/>
              <w:bottom w:val="nil"/>
              <w:right w:val="nil"/>
            </w:tcBorders>
            <w:vAlign w:val="bottom"/>
          </w:tcPr>
          <w:p w14:paraId="4F780777">
            <w:pPr>
              <w:widowControl/>
              <w:jc w:val="left"/>
              <w:rPr>
                <w:rFonts w:ascii="宋体" w:hAnsi="宋体" w:eastAsia="宋体" w:cs="宋体"/>
                <w:kern w:val="0"/>
                <w:sz w:val="20"/>
                <w:szCs w:val="24"/>
              </w:rPr>
            </w:pPr>
            <w:r>
              <w:rPr>
                <w:rFonts w:ascii="宋体" w:hAnsi="宋体" w:eastAsia="宋体" w:cs="宋体"/>
                <w:kern w:val="0"/>
                <w:sz w:val="20"/>
                <w:szCs w:val="24"/>
              </w:rPr>
              <w:t>通过该项目的实施强化国家通用语言文字的学习和中华优秀传统文化的传承，是对国家语言文字工作方针政策的积极贯彻，是响应习近平总书记“讲好中国故事，传播好中国声音”的最佳体现。</w:t>
            </w:r>
          </w:p>
        </w:tc>
      </w:tr>
      <w:tr w14:paraId="503D66A7">
        <w:tblPrEx>
          <w:tblCellMar>
            <w:top w:w="0" w:type="dxa"/>
            <w:left w:w="0" w:type="dxa"/>
            <w:bottom w:w="0" w:type="dxa"/>
            <w:right w:w="0" w:type="dxa"/>
          </w:tblCellMar>
        </w:tblPrEx>
        <w:trPr>
          <w:trHeight w:val="939" w:hRule="atLeast"/>
        </w:trPr>
        <w:tc>
          <w:tcPr>
            <w:tcW w:w="0" w:type="auto"/>
            <w:tcBorders>
              <w:top w:val="nil"/>
              <w:left w:val="nil"/>
              <w:bottom w:val="nil"/>
              <w:right w:val="nil"/>
            </w:tcBorders>
            <w:vAlign w:val="bottom"/>
          </w:tcPr>
          <w:p w14:paraId="1D132CA6">
            <w:pPr>
              <w:widowControl/>
              <w:jc w:val="left"/>
              <w:rPr>
                <w:rFonts w:ascii="宋体" w:hAnsi="宋体" w:eastAsia="宋体" w:cs="宋体"/>
                <w:kern w:val="0"/>
                <w:sz w:val="20"/>
                <w:szCs w:val="24"/>
              </w:rPr>
            </w:pPr>
            <w:r>
              <w:rPr>
                <w:rFonts w:ascii="宋体" w:hAnsi="宋体" w:eastAsia="宋体" w:cs="宋体"/>
                <w:kern w:val="0"/>
                <w:sz w:val="20"/>
                <w:szCs w:val="24"/>
              </w:rPr>
              <w:t>北京藏蓝国际会展服务有限公司</w:t>
            </w:r>
          </w:p>
        </w:tc>
        <w:tc>
          <w:tcPr>
            <w:tcW w:w="0" w:type="auto"/>
            <w:tcBorders>
              <w:top w:val="nil"/>
              <w:left w:val="nil"/>
              <w:bottom w:val="nil"/>
              <w:right w:val="nil"/>
            </w:tcBorders>
            <w:vAlign w:val="bottom"/>
          </w:tcPr>
          <w:p w14:paraId="555E97D9">
            <w:pPr>
              <w:widowControl/>
              <w:jc w:val="left"/>
              <w:rPr>
                <w:rFonts w:ascii="宋体" w:hAnsi="宋体" w:eastAsia="宋体" w:cs="宋体"/>
                <w:kern w:val="0"/>
                <w:sz w:val="20"/>
                <w:szCs w:val="24"/>
              </w:rPr>
            </w:pPr>
            <w:r>
              <w:rPr>
                <w:rFonts w:ascii="宋体" w:hAnsi="宋体" w:eastAsia="宋体" w:cs="宋体"/>
                <w:kern w:val="0"/>
                <w:sz w:val="20"/>
                <w:szCs w:val="24"/>
              </w:rPr>
              <w:t>市教委立项项目——市语委办开展语言文字工作业务费</w:t>
            </w:r>
          </w:p>
        </w:tc>
        <w:tc>
          <w:tcPr>
            <w:tcW w:w="0" w:type="auto"/>
            <w:tcBorders>
              <w:top w:val="nil"/>
              <w:left w:val="nil"/>
              <w:bottom w:val="nil"/>
              <w:right w:val="nil"/>
            </w:tcBorders>
            <w:vAlign w:val="bottom"/>
          </w:tcPr>
          <w:p w14:paraId="728AE8CC">
            <w:pPr>
              <w:widowControl/>
              <w:jc w:val="left"/>
              <w:rPr>
                <w:rFonts w:ascii="宋体" w:hAnsi="宋体" w:eastAsia="宋体" w:cs="宋体"/>
                <w:kern w:val="0"/>
                <w:sz w:val="20"/>
                <w:szCs w:val="24"/>
              </w:rPr>
            </w:pPr>
            <w:r>
              <w:rPr>
                <w:rFonts w:ascii="宋体" w:hAnsi="宋体" w:eastAsia="宋体" w:cs="宋体"/>
                <w:kern w:val="0"/>
                <w:sz w:val="20"/>
                <w:szCs w:val="24"/>
              </w:rPr>
              <w:t>无</w:t>
            </w:r>
          </w:p>
        </w:tc>
        <w:tc>
          <w:tcPr>
            <w:tcW w:w="0" w:type="auto"/>
            <w:tcBorders>
              <w:top w:val="nil"/>
              <w:left w:val="nil"/>
              <w:bottom w:val="nil"/>
              <w:right w:val="nil"/>
            </w:tcBorders>
            <w:vAlign w:val="bottom"/>
          </w:tcPr>
          <w:p w14:paraId="3059EB78">
            <w:pPr>
              <w:widowControl/>
              <w:jc w:val="left"/>
              <w:rPr>
                <w:rFonts w:ascii="宋体" w:hAnsi="宋体" w:eastAsia="宋体" w:cs="宋体"/>
                <w:kern w:val="0"/>
                <w:sz w:val="20"/>
                <w:szCs w:val="24"/>
              </w:rPr>
            </w:pPr>
            <w:r>
              <w:rPr>
                <w:rFonts w:ascii="宋体" w:hAnsi="宋体" w:eastAsia="宋体" w:cs="宋体"/>
                <w:kern w:val="0"/>
                <w:sz w:val="20"/>
                <w:szCs w:val="24"/>
              </w:rPr>
              <w:t>1</w:t>
            </w:r>
          </w:p>
        </w:tc>
        <w:tc>
          <w:tcPr>
            <w:tcW w:w="0" w:type="auto"/>
            <w:tcBorders>
              <w:top w:val="nil"/>
              <w:left w:val="nil"/>
              <w:bottom w:val="nil"/>
              <w:right w:val="nil"/>
            </w:tcBorders>
            <w:vAlign w:val="bottom"/>
          </w:tcPr>
          <w:p w14:paraId="5E023A35">
            <w:pPr>
              <w:widowControl/>
              <w:jc w:val="left"/>
              <w:rPr>
                <w:rFonts w:ascii="宋体" w:hAnsi="宋体" w:eastAsia="宋体" w:cs="宋体"/>
                <w:kern w:val="0"/>
                <w:sz w:val="20"/>
                <w:szCs w:val="24"/>
              </w:rPr>
            </w:pPr>
            <w:r>
              <w:rPr>
                <w:rFonts w:ascii="宋体" w:hAnsi="宋体" w:eastAsia="宋体" w:cs="宋体"/>
                <w:kern w:val="0"/>
                <w:sz w:val="20"/>
                <w:szCs w:val="24"/>
              </w:rPr>
              <w:t>33.1万元</w:t>
            </w:r>
          </w:p>
        </w:tc>
        <w:tc>
          <w:tcPr>
            <w:tcW w:w="0" w:type="auto"/>
            <w:tcBorders>
              <w:top w:val="nil"/>
              <w:left w:val="nil"/>
              <w:bottom w:val="nil"/>
              <w:right w:val="nil"/>
            </w:tcBorders>
            <w:vAlign w:val="bottom"/>
          </w:tcPr>
          <w:p w14:paraId="13FA5BC4">
            <w:pPr>
              <w:widowControl/>
              <w:jc w:val="left"/>
              <w:rPr>
                <w:rFonts w:ascii="宋体" w:hAnsi="宋体" w:eastAsia="宋体" w:cs="宋体"/>
                <w:kern w:val="0"/>
                <w:sz w:val="20"/>
                <w:szCs w:val="24"/>
              </w:rPr>
            </w:pPr>
            <w:r>
              <w:rPr>
                <w:rFonts w:ascii="宋体" w:hAnsi="宋体" w:eastAsia="宋体" w:cs="宋体"/>
                <w:kern w:val="0"/>
                <w:sz w:val="20"/>
                <w:szCs w:val="24"/>
              </w:rPr>
              <w:t>33.1万元</w:t>
            </w:r>
          </w:p>
        </w:tc>
        <w:tc>
          <w:tcPr>
            <w:tcW w:w="0" w:type="auto"/>
            <w:tcBorders>
              <w:top w:val="nil"/>
              <w:left w:val="nil"/>
              <w:bottom w:val="nil"/>
              <w:right w:val="nil"/>
            </w:tcBorders>
            <w:vAlign w:val="bottom"/>
          </w:tcPr>
          <w:p w14:paraId="266A7C10">
            <w:pPr>
              <w:widowControl/>
              <w:jc w:val="left"/>
              <w:rPr>
                <w:rFonts w:ascii="宋体" w:hAnsi="宋体" w:eastAsia="宋体" w:cs="宋体"/>
                <w:kern w:val="0"/>
                <w:sz w:val="20"/>
                <w:szCs w:val="24"/>
              </w:rPr>
            </w:pPr>
            <w:r>
              <w:rPr>
                <w:rFonts w:ascii="宋体" w:hAnsi="宋体" w:eastAsia="宋体" w:cs="宋体"/>
                <w:kern w:val="0"/>
                <w:sz w:val="20"/>
                <w:szCs w:val="24"/>
              </w:rPr>
              <w:t>通过该项目的实施强化国家通用语言文字的学习和中华优秀传统文化的传承，是对国家语言文字工作方针政策的积极贯彻，是响应习近平总书记“讲好中国故事，传播好中国声音”的最佳体现。</w:t>
            </w:r>
          </w:p>
        </w:tc>
      </w:tr>
    </w:tbl>
    <w:p w14:paraId="4DE6CC81">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用途：用于市教委立项项目——市语委办开展语言文字工作业务费；</w:t>
      </w:r>
    </w:p>
    <w:p w14:paraId="392DE0E0">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简要技术要求：通过该项目的实施强化国家通用语言文字的学习和中华优秀传统文化的传承，是对国家语言文字工作方针政策的积极贯彻，是响应习近平总书记“讲好中国故事，传播好中国声音”的最佳体现。</w:t>
      </w:r>
    </w:p>
    <w:p w14:paraId="389FD123">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服务期：第一包：一年；第二包：11月底；第三包：自合同签订之日起至2021年12月中旬；第四包：11月底</w:t>
      </w:r>
    </w:p>
    <w:p w14:paraId="72AB98DD">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五、评审专家（单一来源采购人员）名单：</w:t>
      </w:r>
    </w:p>
    <w:p w14:paraId="4D5DEE7D">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滕立国、赵忍生、林迪轩</w:t>
      </w:r>
    </w:p>
    <w:p w14:paraId="03D7F314">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六、代理服务收费标准及金额：</w:t>
      </w:r>
    </w:p>
    <w:p w14:paraId="024851B2">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本项目代理费总金额：1.99425万元（人民币）</w:t>
      </w:r>
    </w:p>
    <w:p w14:paraId="1243E6E6">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本项目代理费收费标准：</w:t>
      </w:r>
    </w:p>
    <w:p w14:paraId="20EC01F4">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参照中华人民共和国国家计划委员会计价格[2002]1980号文</w:t>
      </w:r>
    </w:p>
    <w:p w14:paraId="0CBDE86B">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七、公告期限</w:t>
      </w:r>
    </w:p>
    <w:p w14:paraId="2652159A">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自本公告发布之日起1个工作日。</w:t>
      </w:r>
    </w:p>
    <w:p w14:paraId="4E0D401E">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八、其它补充事宜</w:t>
      </w:r>
    </w:p>
    <w:p w14:paraId="0C8D26CF">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hint="eastAsia" w:ascii="宋体" w:hAnsi="宋体" w:eastAsia="宋体" w:cs="宋体"/>
          <w:color w:val="383838"/>
          <w:kern w:val="0"/>
          <w:szCs w:val="21"/>
        </w:rPr>
        <w:t>招标公告日期: 2021年7月16日</w:t>
      </w:r>
    </w:p>
    <w:p w14:paraId="4B31FB5C">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hint="eastAsia" w:ascii="宋体" w:hAnsi="宋体" w:eastAsia="宋体" w:cs="宋体"/>
          <w:color w:val="383838"/>
          <w:kern w:val="0"/>
          <w:szCs w:val="21"/>
        </w:rPr>
        <w:t>本公告同时发布在北京市政府采购网、中国政府采购网等媒体。</w:t>
      </w:r>
    </w:p>
    <w:p w14:paraId="6B2561F3">
      <w:pPr>
        <w:widowControl/>
        <w:shd w:val="clear" w:color="auto" w:fill="FFFFFF"/>
        <w:spacing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b/>
          <w:bCs/>
          <w:color w:val="383838"/>
          <w:kern w:val="0"/>
          <w:sz w:val="24"/>
          <w:szCs w:val="24"/>
        </w:rPr>
        <w:t>九、凡对本次公告内容提出询问，请按以下方式联系。</w:t>
      </w:r>
    </w:p>
    <w:p w14:paraId="2154A6C5">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1.采购人信息</w:t>
      </w:r>
    </w:p>
    <w:p w14:paraId="5F42E073">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名 称：北京市教委本级事业财务　　　　　</w:t>
      </w:r>
    </w:p>
    <w:p w14:paraId="6AAC341C">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地址：北京市西城区前门西大街109号　　　　　　　　</w:t>
      </w:r>
    </w:p>
    <w:p w14:paraId="7D6FB9EC">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联系方式：邓老师,010-51994960　　　　　　</w:t>
      </w:r>
    </w:p>
    <w:p w14:paraId="5ED2B70B">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2.采购代理机构信息</w:t>
      </w:r>
    </w:p>
    <w:p w14:paraId="7C37A757">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名 称：北京国际招标有限公司　　　　　　　　　　　　</w:t>
      </w:r>
    </w:p>
    <w:p w14:paraId="3509E7DD">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地　址：北京市东城区朝阳门北小街71号　　　　　　　　　　　　</w:t>
      </w:r>
    </w:p>
    <w:p w14:paraId="3FF9EAA6">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联系方式：隋志亮、白辰，010-84045694　　　　　　　　　　　　</w:t>
      </w:r>
    </w:p>
    <w:p w14:paraId="4C6BE932">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3.项目联系方式</w:t>
      </w:r>
    </w:p>
    <w:p w14:paraId="7B8E46F8">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项目联系人：隋志亮、白辰</w:t>
      </w:r>
    </w:p>
    <w:p w14:paraId="3B39614E">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rPr>
      </w:pPr>
      <w:r>
        <w:rPr>
          <w:rFonts w:ascii="inherit" w:hAnsi="inherit" w:eastAsia="微软雅黑" w:cs="宋体"/>
          <w:color w:val="383838"/>
          <w:kern w:val="0"/>
          <w:sz w:val="24"/>
          <w:szCs w:val="24"/>
        </w:rPr>
        <w:t>电　话：　　010-84045694</w:t>
      </w:r>
    </w:p>
    <w:p w14:paraId="597BBCD4">
      <w:pPr>
        <w:widowControl/>
        <w:shd w:val="clear" w:color="auto" w:fill="FFFFFF"/>
        <w:spacing w:before="75" w:after="330" w:line="480" w:lineRule="atLeast"/>
        <w:jc w:val="left"/>
        <w:textAlignment w:val="baseline"/>
        <w:rPr>
          <w:rFonts w:hint="eastAsia" w:ascii="inherit" w:hAnsi="inherit" w:eastAsia="微软雅黑" w:cs="宋体"/>
          <w:color w:val="383838"/>
          <w:kern w:val="0"/>
          <w:sz w:val="24"/>
          <w:szCs w:val="24"/>
        </w:rPr>
      </w:pPr>
      <w:r>
        <w:t>http://www.ccgp.gov.cn/cggg/dfgg/cjgg/202108/t20210804_16664029.htm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3F"/>
    <w:rsid w:val="00BE771F"/>
    <w:rsid w:val="00EE383F"/>
    <w:rsid w:val="2D15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2 Char"/>
    <w:basedOn w:val="5"/>
    <w:link w:val="2"/>
    <w:uiPriority w:val="9"/>
    <w:rPr>
      <w:rFonts w:ascii="宋体" w:hAnsi="宋体" w:eastAsia="宋体" w:cs="宋体"/>
      <w:b/>
      <w:bCs/>
      <w:kern w:val="0"/>
      <w:sz w:val="36"/>
      <w:szCs w:val="36"/>
    </w:rPr>
  </w:style>
  <w:style w:type="paragraph" w:customStyle="1" w:styleId="9">
    <w:name w:val="t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displayarti"/>
    <w:basedOn w:val="5"/>
    <w:uiPriority w:val="0"/>
  </w:style>
  <w:style w:type="character" w:customStyle="1" w:styleId="11">
    <w:name w:val="ng-star-inserted"/>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1528</Words>
  <Characters>1822</Characters>
  <Lines>14</Lines>
  <Paragraphs>3</Paragraphs>
  <TotalTime>5</TotalTime>
  <ScaleCrop>false</ScaleCrop>
  <LinksUpToDate>false</LinksUpToDate>
  <CharactersWithSpaces>1889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2021-08-05T02:38:00Z</dcterms:created>
  <dc:creator>语委办HP</dc:creator>
  <cp:lastModifiedBy>真·大型肉食动物饲养员</cp:lastModifiedBy>
  <dcterms:modified xsi:type="dcterms:W3CDTF">2024-12-16T07:50:12Z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E0AA27718FE041A6847D373BF79DE02B_12</vt:lpwstr>
  </property>
</Properties>
</file>