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0F1" w:rsidRDefault="00441DA8">
      <w:pPr>
        <w:spacing w:line="560" w:lineRule="exact"/>
        <w:jc w:val="center"/>
        <w:rPr>
          <w:rFonts w:ascii="方正小标宋简体" w:eastAsia="方正小标宋简体"/>
          <w:color w:val="000000" w:themeColor="text1"/>
          <w:sz w:val="44"/>
          <w:szCs w:val="44"/>
        </w:rPr>
      </w:pPr>
      <w:bookmarkStart w:id="0" w:name="_GoBack"/>
      <w:bookmarkEnd w:id="0"/>
      <w:r>
        <w:rPr>
          <w:rFonts w:ascii="方正小标宋简体" w:eastAsia="方正小标宋简体" w:hint="eastAsia"/>
          <w:color w:val="000000" w:themeColor="text1"/>
          <w:sz w:val="44"/>
          <w:szCs w:val="44"/>
        </w:rPr>
        <w:t>关于进一步提升北京高校专利质量加快</w:t>
      </w:r>
      <w:r>
        <w:rPr>
          <w:rFonts w:ascii="方正小标宋简体" w:eastAsia="方正小标宋简体" w:hint="eastAsia"/>
          <w:color w:val="000000" w:themeColor="text1"/>
          <w:sz w:val="44"/>
          <w:szCs w:val="44"/>
        </w:rPr>
        <w:br/>
        <w:t>促进科技成果转移转化的意见</w:t>
      </w:r>
    </w:p>
    <w:p w:rsidR="00B910F1" w:rsidRDefault="00B910F1">
      <w:pPr>
        <w:spacing w:line="560" w:lineRule="exact"/>
        <w:ind w:firstLineChars="200" w:firstLine="640"/>
        <w:jc w:val="center"/>
        <w:rPr>
          <w:rFonts w:ascii="仿宋_GB2312" w:eastAsia="仿宋_GB2312"/>
          <w:color w:val="000000" w:themeColor="text1"/>
          <w:sz w:val="32"/>
        </w:rPr>
      </w:pPr>
    </w:p>
    <w:p w:rsidR="00B910F1" w:rsidRDefault="00441D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为贯彻落实《北京市促进科技成果转化条例》（2019年11月27日北京市第十五届人民代表大会常务委员会第十六次会议通过）和《关于提升高等学校专利质量促进转化运用的若干意见》（教科技〔2020〕1号）等文件精神，提升北京高校专利质量，加快促进科技成果转移转化，现提出如下意见。</w:t>
      </w:r>
    </w:p>
    <w:p w:rsidR="00B910F1" w:rsidRDefault="00441DA8">
      <w:pPr>
        <w:spacing w:line="56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一、指导思想</w:t>
      </w:r>
    </w:p>
    <w:p w:rsidR="00B910F1" w:rsidRDefault="00441D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以习近平新时代中国特色社会主义思想为指导，全面贯彻党的十九大和十九届二中、三中、四中全会精神，深入落实国家创新驱动发展战略、知识产权强国战略和北京全国科技创新中心建设战略，坚持新发展理念，紧扣高质量主线，深化科技成果转移转化机制创新，全面提升北京高校专利创造质量、运用效益、管理水平、服务能力和技术转移人才培养质量，加快科技成果向现实生产力转化，为北京经济社会发展作出显著贡献，为教育强国、科技强国和知识产权强国建设提供有力支撑。</w:t>
      </w:r>
    </w:p>
    <w:p w:rsidR="00B910F1" w:rsidRDefault="00441DA8">
      <w:pPr>
        <w:pStyle w:val="Style11"/>
        <w:spacing w:line="560" w:lineRule="exact"/>
        <w:ind w:firstLineChars="200" w:firstLine="320"/>
        <w:jc w:val="both"/>
        <w:rPr>
          <w:color w:val="000000" w:themeColor="text1"/>
        </w:rPr>
      </w:pPr>
      <w:r>
        <w:rPr>
          <w:color w:val="000000" w:themeColor="text1"/>
        </w:rPr>
        <w:t>窗体底端</w:t>
      </w:r>
    </w:p>
    <w:p w:rsidR="00B910F1" w:rsidRDefault="00441DA8">
      <w:pPr>
        <w:spacing w:line="56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二、基本原则</w:t>
      </w:r>
    </w:p>
    <w:p w:rsidR="00B910F1" w:rsidRDefault="00441DA8">
      <w:pPr>
        <w:spacing w:line="560" w:lineRule="exact"/>
        <w:ind w:firstLineChars="200" w:firstLine="643"/>
        <w:rPr>
          <w:rFonts w:ascii="仿宋_GB2312" w:eastAsia="仿宋_GB2312"/>
          <w:color w:val="000000" w:themeColor="text1"/>
          <w:sz w:val="32"/>
          <w:szCs w:val="32"/>
        </w:rPr>
      </w:pPr>
      <w:r>
        <w:rPr>
          <w:rFonts w:ascii="仿宋_GB2312" w:eastAsia="仿宋_GB2312" w:hAnsi="仿宋_GB2312" w:cs="仿宋_GB2312" w:hint="eastAsia"/>
          <w:b/>
          <w:bCs/>
          <w:color w:val="000000" w:themeColor="text1"/>
          <w:sz w:val="32"/>
          <w:szCs w:val="32"/>
        </w:rPr>
        <w:t>坚持质量优先。</w:t>
      </w:r>
      <w:r>
        <w:rPr>
          <w:rFonts w:ascii="仿宋_GB2312" w:eastAsia="仿宋_GB2312" w:hint="eastAsia"/>
          <w:color w:val="000000" w:themeColor="text1"/>
          <w:sz w:val="32"/>
          <w:szCs w:val="32"/>
        </w:rPr>
        <w:t>坚持质量第一、效益优先，找准突破口，增强针对性，切实提升专利质量和科技成果转移转化实效。始终把高质量贯穿高校知识产权、科技成果转移转化和技术转移人才培养工作的全过程。</w:t>
      </w:r>
    </w:p>
    <w:p w:rsidR="00B910F1" w:rsidRDefault="00441DA8">
      <w:pPr>
        <w:spacing w:line="560" w:lineRule="exact"/>
        <w:ind w:firstLineChars="200" w:firstLine="643"/>
        <w:rPr>
          <w:rFonts w:ascii="仿宋_GB2312" w:eastAsia="仿宋_GB2312"/>
          <w:color w:val="000000" w:themeColor="text1"/>
          <w:sz w:val="32"/>
          <w:szCs w:val="32"/>
        </w:rPr>
      </w:pPr>
      <w:r>
        <w:rPr>
          <w:rFonts w:ascii="仿宋_GB2312" w:eastAsia="仿宋_GB2312" w:hAnsi="仿宋_GB2312" w:cs="仿宋_GB2312" w:hint="eastAsia"/>
          <w:b/>
          <w:bCs/>
          <w:color w:val="000000" w:themeColor="text1"/>
          <w:sz w:val="32"/>
          <w:szCs w:val="32"/>
        </w:rPr>
        <w:lastRenderedPageBreak/>
        <w:t>坚持机制创新。</w:t>
      </w:r>
      <w:r>
        <w:rPr>
          <w:rFonts w:ascii="仿宋_GB2312" w:eastAsia="仿宋_GB2312" w:hint="eastAsia"/>
          <w:color w:val="000000" w:themeColor="text1"/>
          <w:sz w:val="32"/>
          <w:szCs w:val="32"/>
        </w:rPr>
        <w:t>遵循科技成果转移转化规律，建立促进转移转化的体制机制，完善有利于提升专利质量、促进转移转化的政策措施。充分发挥高校创新主体作用，创新科技成果转移转化促进中心建设模式。</w:t>
      </w:r>
    </w:p>
    <w:p w:rsidR="00B910F1" w:rsidRDefault="00441DA8">
      <w:pPr>
        <w:spacing w:line="560" w:lineRule="exact"/>
        <w:ind w:firstLineChars="200" w:firstLine="643"/>
        <w:rPr>
          <w:rFonts w:ascii="仿宋_GB2312" w:eastAsia="仿宋_GB2312"/>
          <w:color w:val="000000" w:themeColor="text1"/>
          <w:sz w:val="32"/>
          <w:szCs w:val="32"/>
        </w:rPr>
      </w:pPr>
      <w:r>
        <w:rPr>
          <w:rFonts w:ascii="仿宋_GB2312" w:eastAsia="仿宋_GB2312" w:hAnsi="仿宋_GB2312" w:cs="仿宋_GB2312" w:hint="eastAsia"/>
          <w:b/>
          <w:color w:val="000000" w:themeColor="text1"/>
          <w:sz w:val="32"/>
          <w:szCs w:val="32"/>
        </w:rPr>
        <w:t>坚持协同发展。</w:t>
      </w:r>
      <w:r>
        <w:rPr>
          <w:rFonts w:ascii="仿宋_GB2312" w:eastAsia="仿宋_GB2312" w:hint="eastAsia"/>
          <w:color w:val="000000" w:themeColor="text1"/>
          <w:sz w:val="32"/>
          <w:szCs w:val="32"/>
        </w:rPr>
        <w:t>加强产学研合作与协同创新，充分发挥科技成果转移转化促进中心作用，推动高校与企业、科研机构深化合作，完善技术转移人才培养，加强知识产权和转移转化资源交汇共享。</w:t>
      </w:r>
    </w:p>
    <w:p w:rsidR="00B910F1" w:rsidRDefault="00441DA8">
      <w:pPr>
        <w:spacing w:line="56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三、建设目标</w:t>
      </w:r>
    </w:p>
    <w:p w:rsidR="00B910F1" w:rsidRDefault="00441D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以高质量促进科技成果转移转化服务经济社会发展为目标，以创新科技成果转移转化机制为动力，以加强知识产权管理提升专利质量为突破，完善高校知识产权全流程管理体系，建设</w:t>
      </w:r>
      <w:r w:rsidR="00D15660">
        <w:rPr>
          <w:rFonts w:ascii="仿宋_GB2312" w:eastAsia="仿宋_GB2312" w:hint="eastAsia"/>
          <w:color w:val="000000" w:themeColor="text1"/>
          <w:sz w:val="32"/>
          <w:szCs w:val="32"/>
        </w:rPr>
        <w:t>一批</w:t>
      </w:r>
      <w:r>
        <w:rPr>
          <w:rFonts w:ascii="仿宋_GB2312" w:eastAsia="仿宋_GB2312" w:hint="eastAsia"/>
          <w:color w:val="000000" w:themeColor="text1"/>
          <w:sz w:val="32"/>
          <w:szCs w:val="32"/>
        </w:rPr>
        <w:t>北京高校科技成果转移转化促进中心，培养一批高水平专业化技术转移人才，为加快建设具有全球影响力的全国科技创新中心、推动经济高质量发展和社会进步提供有力保障。</w:t>
      </w:r>
    </w:p>
    <w:p w:rsidR="00B910F1" w:rsidRDefault="00441DA8">
      <w:pPr>
        <w:spacing w:line="56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四、建设任务</w:t>
      </w:r>
    </w:p>
    <w:p w:rsidR="00B910F1" w:rsidRDefault="00441DA8">
      <w:pP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（一）建设北京高校科技成果转移转化促进中心</w:t>
      </w:r>
    </w:p>
    <w:p w:rsidR="00B910F1" w:rsidRDefault="00441D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创新科技成果转移转化体制机制，探索构建新型科技成果转移转化组织模式，按照“成熟一个、建设一个”的原则，在北京高校建设科技成果转移转化促进中心。依托高校人才和科技优势，聚焦科技成果转移转化难点问题，引导开展基础前沿研究、产业关键共性技术研发、应用开发等创新活动，推动重大科技成果转化和产业化，加强与校内有关机构协同</w:t>
      </w:r>
      <w:r>
        <w:rPr>
          <w:rFonts w:ascii="仿宋_GB2312" w:eastAsia="仿宋_GB2312" w:hint="eastAsia"/>
          <w:color w:val="000000" w:themeColor="text1"/>
          <w:sz w:val="32"/>
          <w:szCs w:val="32"/>
        </w:rPr>
        <w:lastRenderedPageBreak/>
        <w:t>开展技术转移人才培养，打造高水平、专业化科技成果转移转化示范和服务平台。</w:t>
      </w:r>
    </w:p>
    <w:p w:rsidR="00B910F1" w:rsidRDefault="00441DA8">
      <w:pP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（二）完善高校知识产权管理和专利申请评估体系</w:t>
      </w:r>
    </w:p>
    <w:p w:rsidR="00B910F1" w:rsidRDefault="00441DA8">
      <w:pPr>
        <w:spacing w:line="56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依托</w:t>
      </w:r>
      <w:r>
        <w:rPr>
          <w:rFonts w:ascii="仿宋_GB2312" w:eastAsia="仿宋_GB2312" w:hint="eastAsia"/>
          <w:color w:val="000000" w:themeColor="text1"/>
          <w:sz w:val="32"/>
          <w:szCs w:val="32"/>
        </w:rPr>
        <w:t>科技成果转移转化促进中心</w:t>
      </w:r>
      <w:r>
        <w:rPr>
          <w:rFonts w:ascii="仿宋_GB2312" w:eastAsia="仿宋_GB2312" w:hint="eastAsia"/>
          <w:color w:val="000000" w:themeColor="text1"/>
          <w:sz w:val="32"/>
        </w:rPr>
        <w:t>协同</w:t>
      </w:r>
      <w:r>
        <w:rPr>
          <w:rFonts w:ascii="仿宋_GB2312" w:eastAsia="仿宋_GB2312" w:hint="eastAsia"/>
          <w:color w:val="000000" w:themeColor="text1"/>
          <w:sz w:val="32"/>
          <w:szCs w:val="32"/>
        </w:rPr>
        <w:t>校内有关机构</w:t>
      </w:r>
      <w:r>
        <w:rPr>
          <w:rFonts w:ascii="仿宋_GB2312" w:eastAsia="仿宋_GB2312" w:hint="eastAsia"/>
          <w:color w:val="000000" w:themeColor="text1"/>
          <w:sz w:val="32"/>
        </w:rPr>
        <w:t>，建立科技创新和知识产权管理、科技成果转移转化相融合的统筹协调机制。建立健全重大项目知识产权管理流程，加强项目立项、项目实施、项目验收及项目结题等各环节知识产权管理，探索建立专利导航工作机制。加强科技创新成果源头管理与服务，逐步建立职务科技成果披露制度，切实保障高校合法权益。依托科技成果转移转化促进中心或委托市场化机构开展专利申请前评估，探索职务发明所有权改革，切实提升专利申请质量。</w:t>
      </w:r>
    </w:p>
    <w:p w:rsidR="00B910F1" w:rsidRDefault="00441DA8">
      <w:pP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 xml:space="preserve">（三）加强协同育人培养高水平技术转移人才 </w:t>
      </w:r>
    </w:p>
    <w:p w:rsidR="00B910F1" w:rsidRDefault="00441D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发挥丰富实践优势，创新人才培养模式，构建技术转移人才实践培养长效机制。联合学科专业建设部门，及时将工作实践转化为教育教学、学科专业发展资源。加强技术转移研究生实习实训，培养懂技术、懂市场、贴近实践的专业化技术转移人才。加大中心在职人员、教师和学生专题培训力度，推动学校科技成果转移转化水平整体提高。积极投入创新创业工作，为创新创业提供智力和经验指导，以优秀成果实施转移转化带动学生创新创业。</w:t>
      </w:r>
    </w:p>
    <w:p w:rsidR="00B910F1" w:rsidRDefault="00441DA8">
      <w:pP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（四）加强资源共享提升专业服务水平</w:t>
      </w:r>
    </w:p>
    <w:p w:rsidR="00B910F1" w:rsidRDefault="00441D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深入挖掘、整合与更新转移转化相关法规、政策、市场、企业等信息，保障学校科研人员便捷获取。挖掘、筛选和动</w:t>
      </w:r>
      <w:r>
        <w:rPr>
          <w:rFonts w:ascii="仿宋_GB2312" w:eastAsia="仿宋_GB2312" w:hint="eastAsia"/>
          <w:color w:val="000000" w:themeColor="text1"/>
          <w:sz w:val="32"/>
          <w:szCs w:val="32"/>
        </w:rPr>
        <w:lastRenderedPageBreak/>
        <w:t>态收录学校专利、可转移转化科研项目和成果，建设专利池和科技成果储备库，加强与政府部门、企业、科研机构、技术转移服务机构资源共建共享。为学校科研人员提供知识产权、成果评价、法律咨询、项目投融资等服务。引导更多社会资本投资学校重大科技成果、高价值专利和项目。以质量和实施转化为导向，优化转移转化和专利资助奖励政策，营造良好创新环境。</w:t>
      </w:r>
    </w:p>
    <w:p w:rsidR="00B910F1" w:rsidRDefault="00441DA8">
      <w:pPr>
        <w:spacing w:line="56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五、组织实施</w:t>
      </w:r>
    </w:p>
    <w:p w:rsidR="00B910F1" w:rsidRDefault="00441DA8">
      <w:pPr>
        <w:spacing w:line="560" w:lineRule="exact"/>
        <w:ind w:firstLineChars="200" w:firstLine="640"/>
        <w:rPr>
          <w:rFonts w:ascii="仿宋_GB2312" w:eastAsia="仿宋_GB2312"/>
          <w:color w:val="000000" w:themeColor="text1"/>
          <w:sz w:val="32"/>
          <w:szCs w:val="32"/>
        </w:rPr>
      </w:pPr>
      <w:r>
        <w:rPr>
          <w:rFonts w:ascii="楷体_GB2312" w:eastAsia="楷体_GB2312" w:hint="eastAsia"/>
          <w:color w:val="000000" w:themeColor="text1"/>
          <w:sz w:val="32"/>
          <w:szCs w:val="32"/>
        </w:rPr>
        <w:t>（一）加强组织领导。</w:t>
      </w:r>
      <w:r>
        <w:rPr>
          <w:rFonts w:ascii="仿宋_GB2312" w:eastAsia="仿宋_GB2312" w:hint="eastAsia"/>
          <w:color w:val="000000" w:themeColor="text1"/>
          <w:sz w:val="32"/>
          <w:szCs w:val="32"/>
        </w:rPr>
        <w:t>市教委负责加强与政府各部门之间统筹协调，科学规划和统筹布局有关提升北京高校专利质量、加快促进科技成果转移转化工作，加强对科技成果转移转化促进中心建设的宏观指导，监督保障中心工作持续健康发展，协调推进知识产权管理、科技成果转移转化和技术转移人才培养高效实施。</w:t>
      </w:r>
    </w:p>
    <w:p w:rsidR="00B910F1" w:rsidRDefault="00441DA8">
      <w:pPr>
        <w:spacing w:line="560" w:lineRule="exact"/>
        <w:ind w:firstLineChars="200" w:firstLine="640"/>
        <w:rPr>
          <w:rFonts w:ascii="仿宋_GB2312" w:eastAsia="仿宋_GB2312"/>
          <w:color w:val="000000" w:themeColor="text1"/>
          <w:sz w:val="32"/>
        </w:rPr>
      </w:pPr>
      <w:r>
        <w:rPr>
          <w:rFonts w:ascii="楷体_GB2312" w:eastAsia="楷体_GB2312" w:hint="eastAsia"/>
          <w:color w:val="000000" w:themeColor="text1"/>
          <w:sz w:val="32"/>
          <w:szCs w:val="32"/>
        </w:rPr>
        <w:t>（二）有序推进落实。</w:t>
      </w:r>
      <w:r>
        <w:rPr>
          <w:rFonts w:ascii="仿宋_GB2312" w:eastAsia="仿宋_GB2312" w:hint="eastAsia"/>
          <w:color w:val="000000" w:themeColor="text1"/>
          <w:sz w:val="32"/>
        </w:rPr>
        <w:t>各高校</w:t>
      </w:r>
      <w:r>
        <w:rPr>
          <w:rFonts w:ascii="仿宋_GB2312" w:eastAsia="仿宋_GB2312" w:hAnsi="仿宋_GB2312" w:hint="eastAsia"/>
          <w:color w:val="000000" w:themeColor="text1"/>
          <w:sz w:val="32"/>
        </w:rPr>
        <w:t>围绕</w:t>
      </w:r>
      <w:r>
        <w:rPr>
          <w:rFonts w:ascii="仿宋_GB2312" w:eastAsia="仿宋_GB2312" w:hint="eastAsia"/>
          <w:color w:val="000000" w:themeColor="text1"/>
          <w:sz w:val="32"/>
          <w:szCs w:val="32"/>
        </w:rPr>
        <w:t>科技成果转移转化促进中心建设，</w:t>
      </w:r>
      <w:r>
        <w:rPr>
          <w:rFonts w:ascii="仿宋_GB2312" w:eastAsia="仿宋_GB2312" w:hAnsi="仿宋_GB2312" w:hint="eastAsia"/>
          <w:color w:val="000000" w:themeColor="text1"/>
          <w:sz w:val="32"/>
        </w:rPr>
        <w:t>组织制定知识产权管理、</w:t>
      </w:r>
      <w:r>
        <w:rPr>
          <w:rFonts w:ascii="仿宋_GB2312" w:eastAsia="仿宋_GB2312" w:hint="eastAsia"/>
          <w:color w:val="000000" w:themeColor="text1"/>
          <w:sz w:val="32"/>
          <w:szCs w:val="32"/>
        </w:rPr>
        <w:t>科技成果转移转化和技术转移人才培养</w:t>
      </w:r>
      <w:r>
        <w:rPr>
          <w:rFonts w:ascii="仿宋_GB2312" w:eastAsia="仿宋_GB2312" w:hAnsi="仿宋_GB2312" w:hint="eastAsia"/>
          <w:color w:val="000000" w:themeColor="text1"/>
          <w:sz w:val="32"/>
        </w:rPr>
        <w:t>等具体办法，完善配套政策。</w:t>
      </w:r>
      <w:r>
        <w:rPr>
          <w:rFonts w:ascii="仿宋_GB2312" w:eastAsia="仿宋_GB2312" w:hint="eastAsia"/>
          <w:color w:val="000000" w:themeColor="text1"/>
          <w:sz w:val="32"/>
          <w:szCs w:val="32"/>
        </w:rPr>
        <w:t>各市属高校</w:t>
      </w:r>
      <w:r>
        <w:rPr>
          <w:rFonts w:ascii="仿宋_GB2312" w:eastAsia="仿宋_GB2312" w:hAnsi="仿宋_GB2312" w:hint="eastAsia"/>
          <w:color w:val="000000" w:themeColor="text1"/>
          <w:sz w:val="32"/>
        </w:rPr>
        <w:t>根据本意见</w:t>
      </w:r>
      <w:r>
        <w:rPr>
          <w:rFonts w:ascii="仿宋_GB2312" w:eastAsia="仿宋_GB2312" w:hint="eastAsia"/>
          <w:color w:val="000000" w:themeColor="text1"/>
          <w:sz w:val="32"/>
        </w:rPr>
        <w:t>落实知识产权和科技成果转移转化政策措施，积极开展先行先试，探索实施符合本校实际的改革政策，完善制度体系。</w:t>
      </w:r>
    </w:p>
    <w:p w:rsidR="00B910F1" w:rsidRDefault="00441DA8">
      <w:pPr>
        <w:spacing w:line="560" w:lineRule="exact"/>
        <w:ind w:firstLineChars="200" w:firstLine="640"/>
        <w:rPr>
          <w:rFonts w:ascii="仿宋_GB2312" w:eastAsia="仿宋_GB2312"/>
          <w:color w:val="000000" w:themeColor="text1"/>
          <w:sz w:val="32"/>
        </w:rPr>
      </w:pPr>
      <w:r>
        <w:rPr>
          <w:rFonts w:ascii="楷体_GB2312" w:eastAsia="楷体_GB2312" w:hint="eastAsia"/>
          <w:color w:val="000000" w:themeColor="text1"/>
          <w:sz w:val="32"/>
          <w:szCs w:val="32"/>
        </w:rPr>
        <w:t>（三）加强监测评估。</w:t>
      </w:r>
      <w:r>
        <w:rPr>
          <w:rFonts w:ascii="仿宋_GB2312" w:eastAsia="仿宋_GB2312" w:hint="eastAsia"/>
          <w:color w:val="000000" w:themeColor="text1"/>
          <w:sz w:val="32"/>
        </w:rPr>
        <w:t>将知识产权、科技成果转移转化和技术转移人才培养工作绩效作为高校结对共建、内涵发展和高精尖学科建设动态监测和成效评价的重要指标，完善监测评估机制，加强高校知识产权和转移转化监测考核，引导</w:t>
      </w:r>
      <w:r>
        <w:rPr>
          <w:rFonts w:ascii="仿宋_GB2312" w:eastAsia="仿宋_GB2312" w:hint="eastAsia"/>
          <w:color w:val="000000" w:themeColor="text1"/>
          <w:sz w:val="32"/>
        </w:rPr>
        <w:lastRenderedPageBreak/>
        <w:t>高校深化相关工作。</w:t>
      </w:r>
    </w:p>
    <w:p w:rsidR="00B910F1" w:rsidRDefault="00441DA8">
      <w:pPr>
        <w:spacing w:line="560" w:lineRule="exact"/>
        <w:ind w:firstLineChars="200" w:firstLine="640"/>
        <w:rPr>
          <w:rFonts w:ascii="仿宋_GB2312" w:eastAsia="仿宋_GB2312"/>
          <w:color w:val="000000" w:themeColor="text1"/>
          <w:sz w:val="32"/>
        </w:rPr>
      </w:pPr>
      <w:r>
        <w:rPr>
          <w:rFonts w:ascii="楷体_GB2312" w:eastAsia="楷体_GB2312" w:hint="eastAsia"/>
          <w:color w:val="000000" w:themeColor="text1"/>
          <w:sz w:val="32"/>
          <w:szCs w:val="32"/>
        </w:rPr>
        <w:t>（四）突出示范引领。</w:t>
      </w:r>
      <w:r>
        <w:rPr>
          <w:rFonts w:ascii="仿宋_GB2312" w:eastAsia="仿宋_GB2312" w:hint="eastAsia"/>
          <w:color w:val="000000" w:themeColor="text1"/>
          <w:sz w:val="32"/>
          <w:szCs w:val="32"/>
        </w:rPr>
        <w:t>总结提炼可复制、可推广政策措施和经验做法，</w:t>
      </w:r>
      <w:r>
        <w:rPr>
          <w:rFonts w:ascii="仿宋_GB2312" w:eastAsia="仿宋_GB2312" w:hint="eastAsia"/>
          <w:color w:val="000000" w:themeColor="text1"/>
          <w:sz w:val="32"/>
        </w:rPr>
        <w:t>加大宣传力度，</w:t>
      </w:r>
      <w:r>
        <w:rPr>
          <w:rFonts w:ascii="仿宋_GB2312" w:eastAsia="仿宋_GB2312" w:hint="eastAsia"/>
          <w:color w:val="000000" w:themeColor="text1"/>
          <w:sz w:val="32"/>
          <w:szCs w:val="32"/>
        </w:rPr>
        <w:t>发挥辐射示范带动效应，营造有利于科技成果转移转化良好氛围，促进</w:t>
      </w:r>
      <w:r>
        <w:rPr>
          <w:rFonts w:ascii="仿宋_GB2312" w:eastAsia="仿宋_GB2312" w:hint="eastAsia"/>
          <w:color w:val="000000" w:themeColor="text1"/>
          <w:sz w:val="32"/>
        </w:rPr>
        <w:t>高校</w:t>
      </w:r>
      <w:r>
        <w:rPr>
          <w:rFonts w:ascii="仿宋_GB2312" w:eastAsia="仿宋_GB2312" w:hint="eastAsia"/>
          <w:color w:val="000000" w:themeColor="text1"/>
          <w:sz w:val="32"/>
          <w:szCs w:val="32"/>
        </w:rPr>
        <w:t>科技成果转移转化能力整体提升，形成各具特色、行之高效的科技成果转移转化体系。</w:t>
      </w:r>
    </w:p>
    <w:p w:rsidR="00B910F1" w:rsidRDefault="00B910F1">
      <w:pPr>
        <w:spacing w:line="560" w:lineRule="exact"/>
        <w:ind w:firstLineChars="200" w:firstLine="640"/>
        <w:rPr>
          <w:rFonts w:ascii="楷体_GB2312" w:eastAsia="楷体_GB2312"/>
          <w:color w:val="000000" w:themeColor="text1"/>
          <w:sz w:val="32"/>
          <w:szCs w:val="32"/>
        </w:rPr>
      </w:pPr>
    </w:p>
    <w:sectPr w:rsidR="00B910F1" w:rsidSect="00B910F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67A" w:rsidRDefault="0066567A" w:rsidP="00B910F1">
      <w:r>
        <w:separator/>
      </w:r>
    </w:p>
  </w:endnote>
  <w:endnote w:type="continuationSeparator" w:id="0">
    <w:p w:rsidR="0066567A" w:rsidRDefault="0066567A" w:rsidP="00B9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505505"/>
    </w:sdtPr>
    <w:sdtEndPr/>
    <w:sdtContent>
      <w:p w:rsidR="00B910F1" w:rsidRDefault="007B1CA9">
        <w:pPr>
          <w:pStyle w:val="a3"/>
          <w:jc w:val="right"/>
        </w:pPr>
        <w:r>
          <w:rPr>
            <w:rFonts w:asciiTheme="minorEastAsia" w:hAnsiTheme="minorEastAsia"/>
            <w:sz w:val="28"/>
            <w:szCs w:val="28"/>
          </w:rPr>
          <w:fldChar w:fldCharType="begin"/>
        </w:r>
        <w:r w:rsidR="00441DA8">
          <w:rPr>
            <w:rFonts w:asciiTheme="minorEastAsia" w:hAnsiTheme="minorEastAsia"/>
            <w:sz w:val="28"/>
            <w:szCs w:val="28"/>
          </w:rPr>
          <w:instrText>PAGE   \* MERGEFORMAT</w:instrText>
        </w:r>
        <w:r>
          <w:rPr>
            <w:rFonts w:asciiTheme="minorEastAsia" w:hAnsiTheme="minorEastAsia"/>
            <w:sz w:val="28"/>
            <w:szCs w:val="28"/>
          </w:rPr>
          <w:fldChar w:fldCharType="separate"/>
        </w:r>
        <w:r w:rsidR="00B208C1" w:rsidRPr="00B208C1">
          <w:rPr>
            <w:rFonts w:asciiTheme="minorEastAsia" w:hAnsiTheme="minorEastAsia"/>
            <w:noProof/>
            <w:sz w:val="28"/>
            <w:szCs w:val="28"/>
            <w:lang w:val="zh-CN"/>
          </w:rPr>
          <w:t>-</w:t>
        </w:r>
        <w:r w:rsidR="00B208C1">
          <w:rPr>
            <w:rFonts w:asciiTheme="minorEastAsia" w:hAnsiTheme="minorEastAsia"/>
            <w:noProof/>
            <w:sz w:val="28"/>
            <w:szCs w:val="28"/>
          </w:rPr>
          <w:t xml:space="preserve"> 1 -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67A" w:rsidRDefault="0066567A" w:rsidP="00B910F1">
      <w:r>
        <w:separator/>
      </w:r>
    </w:p>
  </w:footnote>
  <w:footnote w:type="continuationSeparator" w:id="0">
    <w:p w:rsidR="0066567A" w:rsidRDefault="0066567A" w:rsidP="00B91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C31A7"/>
    <w:rsid w:val="000003C7"/>
    <w:rsid w:val="00005343"/>
    <w:rsid w:val="000064F3"/>
    <w:rsid w:val="0001093C"/>
    <w:rsid w:val="00010C4D"/>
    <w:rsid w:val="00013B5A"/>
    <w:rsid w:val="00015A77"/>
    <w:rsid w:val="000169CC"/>
    <w:rsid w:val="0001705C"/>
    <w:rsid w:val="00023C0C"/>
    <w:rsid w:val="000312F3"/>
    <w:rsid w:val="00031812"/>
    <w:rsid w:val="000406A5"/>
    <w:rsid w:val="0005057C"/>
    <w:rsid w:val="0005755E"/>
    <w:rsid w:val="00072EB6"/>
    <w:rsid w:val="00075A10"/>
    <w:rsid w:val="00080CA0"/>
    <w:rsid w:val="00082EF0"/>
    <w:rsid w:val="00083300"/>
    <w:rsid w:val="00086EA4"/>
    <w:rsid w:val="00087925"/>
    <w:rsid w:val="0009248A"/>
    <w:rsid w:val="00094483"/>
    <w:rsid w:val="000A0655"/>
    <w:rsid w:val="000A0C0F"/>
    <w:rsid w:val="000A74A8"/>
    <w:rsid w:val="000A78AA"/>
    <w:rsid w:val="000B6EC4"/>
    <w:rsid w:val="000C63AF"/>
    <w:rsid w:val="000C72A8"/>
    <w:rsid w:val="000C7AE5"/>
    <w:rsid w:val="000D0085"/>
    <w:rsid w:val="000D189C"/>
    <w:rsid w:val="000D4446"/>
    <w:rsid w:val="000D6043"/>
    <w:rsid w:val="000E1B20"/>
    <w:rsid w:val="000E3BA7"/>
    <w:rsid w:val="000F1ADA"/>
    <w:rsid w:val="00100378"/>
    <w:rsid w:val="00100C5C"/>
    <w:rsid w:val="00105EEF"/>
    <w:rsid w:val="0010642F"/>
    <w:rsid w:val="001107FC"/>
    <w:rsid w:val="001200D9"/>
    <w:rsid w:val="001228D4"/>
    <w:rsid w:val="00124516"/>
    <w:rsid w:val="00127F22"/>
    <w:rsid w:val="0013001A"/>
    <w:rsid w:val="0013128C"/>
    <w:rsid w:val="001470DC"/>
    <w:rsid w:val="0015339B"/>
    <w:rsid w:val="001572A8"/>
    <w:rsid w:val="00170FB0"/>
    <w:rsid w:val="001717F1"/>
    <w:rsid w:val="00174F0B"/>
    <w:rsid w:val="0017783B"/>
    <w:rsid w:val="001808B2"/>
    <w:rsid w:val="00181B54"/>
    <w:rsid w:val="00181DEF"/>
    <w:rsid w:val="001826FC"/>
    <w:rsid w:val="00183205"/>
    <w:rsid w:val="00184012"/>
    <w:rsid w:val="0018418B"/>
    <w:rsid w:val="00194ECC"/>
    <w:rsid w:val="001968B8"/>
    <w:rsid w:val="00197689"/>
    <w:rsid w:val="001A176C"/>
    <w:rsid w:val="001B1EAC"/>
    <w:rsid w:val="001B20DF"/>
    <w:rsid w:val="001B59EC"/>
    <w:rsid w:val="001B688F"/>
    <w:rsid w:val="001B6BA9"/>
    <w:rsid w:val="001C0326"/>
    <w:rsid w:val="001C3D94"/>
    <w:rsid w:val="001C5201"/>
    <w:rsid w:val="001C5D46"/>
    <w:rsid w:val="001C643E"/>
    <w:rsid w:val="001D046B"/>
    <w:rsid w:val="001D2074"/>
    <w:rsid w:val="001D30F6"/>
    <w:rsid w:val="001D41C0"/>
    <w:rsid w:val="001D596D"/>
    <w:rsid w:val="001F6ADB"/>
    <w:rsid w:val="001F7E2F"/>
    <w:rsid w:val="00205456"/>
    <w:rsid w:val="002115AD"/>
    <w:rsid w:val="00211997"/>
    <w:rsid w:val="00211FA7"/>
    <w:rsid w:val="002160F3"/>
    <w:rsid w:val="00222FF7"/>
    <w:rsid w:val="00237773"/>
    <w:rsid w:val="00240486"/>
    <w:rsid w:val="00242B3D"/>
    <w:rsid w:val="00243460"/>
    <w:rsid w:val="00243EFA"/>
    <w:rsid w:val="00254B56"/>
    <w:rsid w:val="00261708"/>
    <w:rsid w:val="002624AD"/>
    <w:rsid w:val="002655F6"/>
    <w:rsid w:val="002670A3"/>
    <w:rsid w:val="0027221A"/>
    <w:rsid w:val="002747C0"/>
    <w:rsid w:val="00282D3A"/>
    <w:rsid w:val="0028322E"/>
    <w:rsid w:val="00287A7C"/>
    <w:rsid w:val="002963D3"/>
    <w:rsid w:val="002A67CF"/>
    <w:rsid w:val="002B1DC8"/>
    <w:rsid w:val="002C150B"/>
    <w:rsid w:val="002C19C6"/>
    <w:rsid w:val="002C1D99"/>
    <w:rsid w:val="002C6944"/>
    <w:rsid w:val="002C771C"/>
    <w:rsid w:val="002D193C"/>
    <w:rsid w:val="002D5A91"/>
    <w:rsid w:val="002E4A19"/>
    <w:rsid w:val="002F0B69"/>
    <w:rsid w:val="002F3A2B"/>
    <w:rsid w:val="002F4729"/>
    <w:rsid w:val="002F7A33"/>
    <w:rsid w:val="00301467"/>
    <w:rsid w:val="00301F9F"/>
    <w:rsid w:val="0030745E"/>
    <w:rsid w:val="00311A45"/>
    <w:rsid w:val="00314B5D"/>
    <w:rsid w:val="00325907"/>
    <w:rsid w:val="00332DCA"/>
    <w:rsid w:val="00333A2B"/>
    <w:rsid w:val="00333EAB"/>
    <w:rsid w:val="00340021"/>
    <w:rsid w:val="003526EF"/>
    <w:rsid w:val="00362C1E"/>
    <w:rsid w:val="00365B3D"/>
    <w:rsid w:val="003721ED"/>
    <w:rsid w:val="00373481"/>
    <w:rsid w:val="003775A4"/>
    <w:rsid w:val="00383021"/>
    <w:rsid w:val="00383E16"/>
    <w:rsid w:val="00384A87"/>
    <w:rsid w:val="00386C1D"/>
    <w:rsid w:val="00387912"/>
    <w:rsid w:val="00390FD2"/>
    <w:rsid w:val="003A5B46"/>
    <w:rsid w:val="003A61F7"/>
    <w:rsid w:val="003A7C2A"/>
    <w:rsid w:val="003B1458"/>
    <w:rsid w:val="003B2347"/>
    <w:rsid w:val="003B28E5"/>
    <w:rsid w:val="003B51A2"/>
    <w:rsid w:val="003D1040"/>
    <w:rsid w:val="003D152C"/>
    <w:rsid w:val="003D2748"/>
    <w:rsid w:val="003D70B2"/>
    <w:rsid w:val="003E0D60"/>
    <w:rsid w:val="00407945"/>
    <w:rsid w:val="004106C2"/>
    <w:rsid w:val="0042034B"/>
    <w:rsid w:val="00420420"/>
    <w:rsid w:val="00421294"/>
    <w:rsid w:val="00423C79"/>
    <w:rsid w:val="0042489A"/>
    <w:rsid w:val="00426438"/>
    <w:rsid w:val="0042669F"/>
    <w:rsid w:val="0043012B"/>
    <w:rsid w:val="00434682"/>
    <w:rsid w:val="004354FD"/>
    <w:rsid w:val="00436FFF"/>
    <w:rsid w:val="00441DA8"/>
    <w:rsid w:val="00446739"/>
    <w:rsid w:val="004469A6"/>
    <w:rsid w:val="00447900"/>
    <w:rsid w:val="004512DD"/>
    <w:rsid w:val="00453E52"/>
    <w:rsid w:val="00464B4E"/>
    <w:rsid w:val="00470A84"/>
    <w:rsid w:val="0047444C"/>
    <w:rsid w:val="00484CDA"/>
    <w:rsid w:val="00486857"/>
    <w:rsid w:val="00491697"/>
    <w:rsid w:val="00491EE5"/>
    <w:rsid w:val="00494C39"/>
    <w:rsid w:val="00495B61"/>
    <w:rsid w:val="00497305"/>
    <w:rsid w:val="004A1263"/>
    <w:rsid w:val="004A3F36"/>
    <w:rsid w:val="004B005C"/>
    <w:rsid w:val="004B4001"/>
    <w:rsid w:val="004C5660"/>
    <w:rsid w:val="004C566B"/>
    <w:rsid w:val="004C568C"/>
    <w:rsid w:val="004D2259"/>
    <w:rsid w:val="004E1355"/>
    <w:rsid w:val="004E15B2"/>
    <w:rsid w:val="004F0941"/>
    <w:rsid w:val="004F455F"/>
    <w:rsid w:val="004F4792"/>
    <w:rsid w:val="0050259E"/>
    <w:rsid w:val="00503CA6"/>
    <w:rsid w:val="00516C67"/>
    <w:rsid w:val="00531953"/>
    <w:rsid w:val="00532696"/>
    <w:rsid w:val="0053458E"/>
    <w:rsid w:val="0053610F"/>
    <w:rsid w:val="00542299"/>
    <w:rsid w:val="00542C2D"/>
    <w:rsid w:val="00545F61"/>
    <w:rsid w:val="00546212"/>
    <w:rsid w:val="005474ED"/>
    <w:rsid w:val="00557061"/>
    <w:rsid w:val="00561E2E"/>
    <w:rsid w:val="00564560"/>
    <w:rsid w:val="00566095"/>
    <w:rsid w:val="005721A6"/>
    <w:rsid w:val="0057735E"/>
    <w:rsid w:val="005853F2"/>
    <w:rsid w:val="00591ACF"/>
    <w:rsid w:val="0059789F"/>
    <w:rsid w:val="00597E36"/>
    <w:rsid w:val="005A0417"/>
    <w:rsid w:val="005A1DC3"/>
    <w:rsid w:val="005A3F84"/>
    <w:rsid w:val="005A740C"/>
    <w:rsid w:val="005B51AB"/>
    <w:rsid w:val="005C0C0B"/>
    <w:rsid w:val="005C37D9"/>
    <w:rsid w:val="005D291C"/>
    <w:rsid w:val="005D4876"/>
    <w:rsid w:val="005D5D04"/>
    <w:rsid w:val="005E35E3"/>
    <w:rsid w:val="005E5700"/>
    <w:rsid w:val="005E6329"/>
    <w:rsid w:val="005E6ACF"/>
    <w:rsid w:val="005E74B1"/>
    <w:rsid w:val="005F790C"/>
    <w:rsid w:val="00600B0A"/>
    <w:rsid w:val="006041F9"/>
    <w:rsid w:val="00606BFF"/>
    <w:rsid w:val="00612B2C"/>
    <w:rsid w:val="0061548B"/>
    <w:rsid w:val="00615E33"/>
    <w:rsid w:val="00616BB3"/>
    <w:rsid w:val="00620FAA"/>
    <w:rsid w:val="00621362"/>
    <w:rsid w:val="00625302"/>
    <w:rsid w:val="0062670B"/>
    <w:rsid w:val="006274DE"/>
    <w:rsid w:val="0063220A"/>
    <w:rsid w:val="0063228D"/>
    <w:rsid w:val="006328D3"/>
    <w:rsid w:val="00633E9B"/>
    <w:rsid w:val="006348EA"/>
    <w:rsid w:val="00635A48"/>
    <w:rsid w:val="0064160E"/>
    <w:rsid w:val="00642BDF"/>
    <w:rsid w:val="00651E6A"/>
    <w:rsid w:val="00655AC4"/>
    <w:rsid w:val="006568DF"/>
    <w:rsid w:val="00664617"/>
    <w:rsid w:val="0066567A"/>
    <w:rsid w:val="006667D5"/>
    <w:rsid w:val="006720E3"/>
    <w:rsid w:val="00674B2D"/>
    <w:rsid w:val="006761CC"/>
    <w:rsid w:val="006768B3"/>
    <w:rsid w:val="00685969"/>
    <w:rsid w:val="006861FA"/>
    <w:rsid w:val="00690328"/>
    <w:rsid w:val="00690631"/>
    <w:rsid w:val="0069345C"/>
    <w:rsid w:val="0069484B"/>
    <w:rsid w:val="0069531E"/>
    <w:rsid w:val="006A0489"/>
    <w:rsid w:val="006A16CA"/>
    <w:rsid w:val="006A2EBE"/>
    <w:rsid w:val="006A5114"/>
    <w:rsid w:val="006A64B7"/>
    <w:rsid w:val="006C1636"/>
    <w:rsid w:val="006D61C5"/>
    <w:rsid w:val="006E4AE8"/>
    <w:rsid w:val="006E5453"/>
    <w:rsid w:val="006F1138"/>
    <w:rsid w:val="006F4ACE"/>
    <w:rsid w:val="00703CED"/>
    <w:rsid w:val="007058DA"/>
    <w:rsid w:val="00705BA1"/>
    <w:rsid w:val="00705E64"/>
    <w:rsid w:val="007074F3"/>
    <w:rsid w:val="00721F18"/>
    <w:rsid w:val="00723CBD"/>
    <w:rsid w:val="00725D36"/>
    <w:rsid w:val="00726565"/>
    <w:rsid w:val="00735950"/>
    <w:rsid w:val="0074138B"/>
    <w:rsid w:val="00743A1A"/>
    <w:rsid w:val="00744484"/>
    <w:rsid w:val="00745AC1"/>
    <w:rsid w:val="00754EC7"/>
    <w:rsid w:val="00755F1F"/>
    <w:rsid w:val="007664FD"/>
    <w:rsid w:val="00771600"/>
    <w:rsid w:val="0077646D"/>
    <w:rsid w:val="00784926"/>
    <w:rsid w:val="00786A64"/>
    <w:rsid w:val="00790475"/>
    <w:rsid w:val="00791A1B"/>
    <w:rsid w:val="00796269"/>
    <w:rsid w:val="007966AF"/>
    <w:rsid w:val="007A45E4"/>
    <w:rsid w:val="007B1CA9"/>
    <w:rsid w:val="007B5A91"/>
    <w:rsid w:val="007B7276"/>
    <w:rsid w:val="007C4137"/>
    <w:rsid w:val="007C6CD1"/>
    <w:rsid w:val="007D6AAD"/>
    <w:rsid w:val="007D72A8"/>
    <w:rsid w:val="007D7DF5"/>
    <w:rsid w:val="007F6B2A"/>
    <w:rsid w:val="00801E3E"/>
    <w:rsid w:val="00802A37"/>
    <w:rsid w:val="0081363C"/>
    <w:rsid w:val="00814179"/>
    <w:rsid w:val="00814D08"/>
    <w:rsid w:val="00826075"/>
    <w:rsid w:val="008357A6"/>
    <w:rsid w:val="00837EB2"/>
    <w:rsid w:val="008409F2"/>
    <w:rsid w:val="00840AEE"/>
    <w:rsid w:val="008421E7"/>
    <w:rsid w:val="00843AA5"/>
    <w:rsid w:val="00851694"/>
    <w:rsid w:val="00856051"/>
    <w:rsid w:val="00856C12"/>
    <w:rsid w:val="008628FD"/>
    <w:rsid w:val="008730A2"/>
    <w:rsid w:val="00874B81"/>
    <w:rsid w:val="0088486E"/>
    <w:rsid w:val="0088707E"/>
    <w:rsid w:val="0089230A"/>
    <w:rsid w:val="008A630F"/>
    <w:rsid w:val="008B300E"/>
    <w:rsid w:val="008B3AC9"/>
    <w:rsid w:val="008B3EC9"/>
    <w:rsid w:val="008C3A1F"/>
    <w:rsid w:val="008D5EE9"/>
    <w:rsid w:val="008D7F65"/>
    <w:rsid w:val="008F5A34"/>
    <w:rsid w:val="008F6B07"/>
    <w:rsid w:val="00900B10"/>
    <w:rsid w:val="00901149"/>
    <w:rsid w:val="00905431"/>
    <w:rsid w:val="009064B1"/>
    <w:rsid w:val="00906FDE"/>
    <w:rsid w:val="009100C9"/>
    <w:rsid w:val="00924B38"/>
    <w:rsid w:val="009310E9"/>
    <w:rsid w:val="009353EA"/>
    <w:rsid w:val="00936D20"/>
    <w:rsid w:val="00941F59"/>
    <w:rsid w:val="00942FED"/>
    <w:rsid w:val="0094387D"/>
    <w:rsid w:val="00951FF9"/>
    <w:rsid w:val="00955E04"/>
    <w:rsid w:val="0096735E"/>
    <w:rsid w:val="00974610"/>
    <w:rsid w:val="00974EE9"/>
    <w:rsid w:val="00975928"/>
    <w:rsid w:val="00983658"/>
    <w:rsid w:val="0098714F"/>
    <w:rsid w:val="009A3B73"/>
    <w:rsid w:val="009A4116"/>
    <w:rsid w:val="009A5267"/>
    <w:rsid w:val="009B08B2"/>
    <w:rsid w:val="009B61AF"/>
    <w:rsid w:val="009C31A7"/>
    <w:rsid w:val="009C332C"/>
    <w:rsid w:val="009C593C"/>
    <w:rsid w:val="009C69C6"/>
    <w:rsid w:val="009C7236"/>
    <w:rsid w:val="009E1C19"/>
    <w:rsid w:val="009E2CE1"/>
    <w:rsid w:val="009E3000"/>
    <w:rsid w:val="009E5115"/>
    <w:rsid w:val="009F457B"/>
    <w:rsid w:val="009F76F9"/>
    <w:rsid w:val="00A03724"/>
    <w:rsid w:val="00A1714B"/>
    <w:rsid w:val="00A178C4"/>
    <w:rsid w:val="00A2288F"/>
    <w:rsid w:val="00A2402F"/>
    <w:rsid w:val="00A278AA"/>
    <w:rsid w:val="00A34D73"/>
    <w:rsid w:val="00A37D80"/>
    <w:rsid w:val="00A42403"/>
    <w:rsid w:val="00A42FB1"/>
    <w:rsid w:val="00A444FF"/>
    <w:rsid w:val="00A45A24"/>
    <w:rsid w:val="00A4634C"/>
    <w:rsid w:val="00A46E7D"/>
    <w:rsid w:val="00A47BBA"/>
    <w:rsid w:val="00A507F2"/>
    <w:rsid w:val="00A6403A"/>
    <w:rsid w:val="00A6693A"/>
    <w:rsid w:val="00A70F5A"/>
    <w:rsid w:val="00A7403F"/>
    <w:rsid w:val="00A75CAD"/>
    <w:rsid w:val="00A851EC"/>
    <w:rsid w:val="00A90E48"/>
    <w:rsid w:val="00A92229"/>
    <w:rsid w:val="00A93A39"/>
    <w:rsid w:val="00A957DD"/>
    <w:rsid w:val="00A961DA"/>
    <w:rsid w:val="00A97EF5"/>
    <w:rsid w:val="00AA510F"/>
    <w:rsid w:val="00AA5B7E"/>
    <w:rsid w:val="00AB2737"/>
    <w:rsid w:val="00AB544F"/>
    <w:rsid w:val="00AB5740"/>
    <w:rsid w:val="00AC1E33"/>
    <w:rsid w:val="00AC3427"/>
    <w:rsid w:val="00AC3802"/>
    <w:rsid w:val="00AC76D3"/>
    <w:rsid w:val="00AD36DB"/>
    <w:rsid w:val="00AE7DEC"/>
    <w:rsid w:val="00AF0908"/>
    <w:rsid w:val="00AF3F14"/>
    <w:rsid w:val="00B00FA6"/>
    <w:rsid w:val="00B01C75"/>
    <w:rsid w:val="00B01D11"/>
    <w:rsid w:val="00B01D6A"/>
    <w:rsid w:val="00B02428"/>
    <w:rsid w:val="00B02AFF"/>
    <w:rsid w:val="00B0495C"/>
    <w:rsid w:val="00B05A5E"/>
    <w:rsid w:val="00B208C1"/>
    <w:rsid w:val="00B225E1"/>
    <w:rsid w:val="00B2740F"/>
    <w:rsid w:val="00B27B34"/>
    <w:rsid w:val="00B27EF3"/>
    <w:rsid w:val="00B32159"/>
    <w:rsid w:val="00B36C76"/>
    <w:rsid w:val="00B37331"/>
    <w:rsid w:val="00B37DAA"/>
    <w:rsid w:val="00B40FDB"/>
    <w:rsid w:val="00B41D46"/>
    <w:rsid w:val="00B4206C"/>
    <w:rsid w:val="00B45676"/>
    <w:rsid w:val="00B46790"/>
    <w:rsid w:val="00B52427"/>
    <w:rsid w:val="00B54D3E"/>
    <w:rsid w:val="00B60F85"/>
    <w:rsid w:val="00B65462"/>
    <w:rsid w:val="00B65543"/>
    <w:rsid w:val="00B67A28"/>
    <w:rsid w:val="00B70941"/>
    <w:rsid w:val="00B70C2F"/>
    <w:rsid w:val="00B747F2"/>
    <w:rsid w:val="00B75EAE"/>
    <w:rsid w:val="00B8318B"/>
    <w:rsid w:val="00B8319E"/>
    <w:rsid w:val="00B910F1"/>
    <w:rsid w:val="00B934D6"/>
    <w:rsid w:val="00B9641F"/>
    <w:rsid w:val="00BA00F6"/>
    <w:rsid w:val="00BA31D0"/>
    <w:rsid w:val="00BA5F46"/>
    <w:rsid w:val="00BB4455"/>
    <w:rsid w:val="00BB75E5"/>
    <w:rsid w:val="00BE209D"/>
    <w:rsid w:val="00BE379C"/>
    <w:rsid w:val="00BE779C"/>
    <w:rsid w:val="00BF116B"/>
    <w:rsid w:val="00BF4EC8"/>
    <w:rsid w:val="00C10269"/>
    <w:rsid w:val="00C10939"/>
    <w:rsid w:val="00C11574"/>
    <w:rsid w:val="00C20035"/>
    <w:rsid w:val="00C31445"/>
    <w:rsid w:val="00C418FD"/>
    <w:rsid w:val="00C42E6C"/>
    <w:rsid w:val="00C44779"/>
    <w:rsid w:val="00C45164"/>
    <w:rsid w:val="00C45BF7"/>
    <w:rsid w:val="00C4687A"/>
    <w:rsid w:val="00C47141"/>
    <w:rsid w:val="00C6694A"/>
    <w:rsid w:val="00C70E28"/>
    <w:rsid w:val="00C711D9"/>
    <w:rsid w:val="00C74233"/>
    <w:rsid w:val="00C821E9"/>
    <w:rsid w:val="00C847B7"/>
    <w:rsid w:val="00C84B31"/>
    <w:rsid w:val="00C91FCC"/>
    <w:rsid w:val="00C9356D"/>
    <w:rsid w:val="00C943F9"/>
    <w:rsid w:val="00C9571F"/>
    <w:rsid w:val="00CB48A9"/>
    <w:rsid w:val="00CB773B"/>
    <w:rsid w:val="00CC0261"/>
    <w:rsid w:val="00CC33F1"/>
    <w:rsid w:val="00CC381A"/>
    <w:rsid w:val="00CC3A99"/>
    <w:rsid w:val="00CD177E"/>
    <w:rsid w:val="00CD613F"/>
    <w:rsid w:val="00CD7993"/>
    <w:rsid w:val="00CD7AD7"/>
    <w:rsid w:val="00CE423A"/>
    <w:rsid w:val="00CE6B7C"/>
    <w:rsid w:val="00CF5A6A"/>
    <w:rsid w:val="00CF5DE4"/>
    <w:rsid w:val="00CF6A19"/>
    <w:rsid w:val="00CF6E09"/>
    <w:rsid w:val="00D15660"/>
    <w:rsid w:val="00D162E8"/>
    <w:rsid w:val="00D20451"/>
    <w:rsid w:val="00D236CD"/>
    <w:rsid w:val="00D2740E"/>
    <w:rsid w:val="00D43643"/>
    <w:rsid w:val="00D4392D"/>
    <w:rsid w:val="00D5301E"/>
    <w:rsid w:val="00D545FF"/>
    <w:rsid w:val="00D6184D"/>
    <w:rsid w:val="00D64ADD"/>
    <w:rsid w:val="00D65789"/>
    <w:rsid w:val="00D70E97"/>
    <w:rsid w:val="00D74DFC"/>
    <w:rsid w:val="00D816AF"/>
    <w:rsid w:val="00D837CE"/>
    <w:rsid w:val="00D9140D"/>
    <w:rsid w:val="00D94B4F"/>
    <w:rsid w:val="00D97C90"/>
    <w:rsid w:val="00DA09A0"/>
    <w:rsid w:val="00DA12CE"/>
    <w:rsid w:val="00DA1431"/>
    <w:rsid w:val="00DA1D4D"/>
    <w:rsid w:val="00DA50BD"/>
    <w:rsid w:val="00DB2AB3"/>
    <w:rsid w:val="00DB4039"/>
    <w:rsid w:val="00DC0DC9"/>
    <w:rsid w:val="00DC20B9"/>
    <w:rsid w:val="00DC2473"/>
    <w:rsid w:val="00DD163D"/>
    <w:rsid w:val="00DD30ED"/>
    <w:rsid w:val="00DE2CF5"/>
    <w:rsid w:val="00DE4480"/>
    <w:rsid w:val="00DE4CC0"/>
    <w:rsid w:val="00DE6C2E"/>
    <w:rsid w:val="00DF1147"/>
    <w:rsid w:val="00DF2ACB"/>
    <w:rsid w:val="00DF5E20"/>
    <w:rsid w:val="00DF7852"/>
    <w:rsid w:val="00E01CD6"/>
    <w:rsid w:val="00E04787"/>
    <w:rsid w:val="00E05CDB"/>
    <w:rsid w:val="00E06638"/>
    <w:rsid w:val="00E100EF"/>
    <w:rsid w:val="00E1025A"/>
    <w:rsid w:val="00E16137"/>
    <w:rsid w:val="00E21103"/>
    <w:rsid w:val="00E23AF7"/>
    <w:rsid w:val="00E2503D"/>
    <w:rsid w:val="00E25E18"/>
    <w:rsid w:val="00E31D9B"/>
    <w:rsid w:val="00E31DFF"/>
    <w:rsid w:val="00E334BD"/>
    <w:rsid w:val="00E34ED1"/>
    <w:rsid w:val="00E35307"/>
    <w:rsid w:val="00E3561B"/>
    <w:rsid w:val="00E35F69"/>
    <w:rsid w:val="00E55BFD"/>
    <w:rsid w:val="00E64226"/>
    <w:rsid w:val="00E66988"/>
    <w:rsid w:val="00E7211D"/>
    <w:rsid w:val="00E77506"/>
    <w:rsid w:val="00E84101"/>
    <w:rsid w:val="00E854E4"/>
    <w:rsid w:val="00E9239B"/>
    <w:rsid w:val="00E93E0B"/>
    <w:rsid w:val="00E945EF"/>
    <w:rsid w:val="00EA00FB"/>
    <w:rsid w:val="00EB0F59"/>
    <w:rsid w:val="00EB12AA"/>
    <w:rsid w:val="00EB12E8"/>
    <w:rsid w:val="00EB458F"/>
    <w:rsid w:val="00EB6F72"/>
    <w:rsid w:val="00EC7AC8"/>
    <w:rsid w:val="00ED0FA7"/>
    <w:rsid w:val="00ED713F"/>
    <w:rsid w:val="00ED78A3"/>
    <w:rsid w:val="00ED7F47"/>
    <w:rsid w:val="00EE2599"/>
    <w:rsid w:val="00EE5A0A"/>
    <w:rsid w:val="00EF0673"/>
    <w:rsid w:val="00F00C9F"/>
    <w:rsid w:val="00F028FE"/>
    <w:rsid w:val="00F11E07"/>
    <w:rsid w:val="00F11FFB"/>
    <w:rsid w:val="00F21371"/>
    <w:rsid w:val="00F22418"/>
    <w:rsid w:val="00F2246E"/>
    <w:rsid w:val="00F24A44"/>
    <w:rsid w:val="00F25F24"/>
    <w:rsid w:val="00F306A9"/>
    <w:rsid w:val="00F3695F"/>
    <w:rsid w:val="00F427AC"/>
    <w:rsid w:val="00F43862"/>
    <w:rsid w:val="00F4597B"/>
    <w:rsid w:val="00F475B6"/>
    <w:rsid w:val="00F47D6E"/>
    <w:rsid w:val="00F47DAF"/>
    <w:rsid w:val="00F52BC7"/>
    <w:rsid w:val="00F535CB"/>
    <w:rsid w:val="00F60A5A"/>
    <w:rsid w:val="00F63B59"/>
    <w:rsid w:val="00F6636D"/>
    <w:rsid w:val="00F71EA1"/>
    <w:rsid w:val="00F81043"/>
    <w:rsid w:val="00F8157F"/>
    <w:rsid w:val="00F81DF7"/>
    <w:rsid w:val="00F82111"/>
    <w:rsid w:val="00F84028"/>
    <w:rsid w:val="00F8433C"/>
    <w:rsid w:val="00F871EF"/>
    <w:rsid w:val="00F8736C"/>
    <w:rsid w:val="00F94157"/>
    <w:rsid w:val="00F96E06"/>
    <w:rsid w:val="00FA1B60"/>
    <w:rsid w:val="00FA38A1"/>
    <w:rsid w:val="00FB0FED"/>
    <w:rsid w:val="00FB3A50"/>
    <w:rsid w:val="00FC0753"/>
    <w:rsid w:val="00FC5118"/>
    <w:rsid w:val="00FC5EF7"/>
    <w:rsid w:val="00FD440B"/>
    <w:rsid w:val="00FE0CBF"/>
    <w:rsid w:val="00FF4585"/>
    <w:rsid w:val="00FF7D46"/>
    <w:rsid w:val="01487C68"/>
    <w:rsid w:val="01A0035F"/>
    <w:rsid w:val="01DD03E0"/>
    <w:rsid w:val="01F268AB"/>
    <w:rsid w:val="01FA6A22"/>
    <w:rsid w:val="02027D67"/>
    <w:rsid w:val="02150DFF"/>
    <w:rsid w:val="021F5D0A"/>
    <w:rsid w:val="025E2FFB"/>
    <w:rsid w:val="02F578C2"/>
    <w:rsid w:val="03855447"/>
    <w:rsid w:val="03D456A7"/>
    <w:rsid w:val="040D4899"/>
    <w:rsid w:val="04325BBD"/>
    <w:rsid w:val="04FF4F22"/>
    <w:rsid w:val="051025F2"/>
    <w:rsid w:val="05623197"/>
    <w:rsid w:val="05A833B7"/>
    <w:rsid w:val="05C671E2"/>
    <w:rsid w:val="061F56FC"/>
    <w:rsid w:val="064A2532"/>
    <w:rsid w:val="069902D8"/>
    <w:rsid w:val="071A66F3"/>
    <w:rsid w:val="07A52E2A"/>
    <w:rsid w:val="08682BFC"/>
    <w:rsid w:val="08B44F34"/>
    <w:rsid w:val="08C72994"/>
    <w:rsid w:val="09C63A91"/>
    <w:rsid w:val="0A1D4979"/>
    <w:rsid w:val="0C4C32F1"/>
    <w:rsid w:val="0C62366A"/>
    <w:rsid w:val="0CDA0CA0"/>
    <w:rsid w:val="0CE9210B"/>
    <w:rsid w:val="0D4C61C6"/>
    <w:rsid w:val="0D982A70"/>
    <w:rsid w:val="0DD14679"/>
    <w:rsid w:val="0E3E3502"/>
    <w:rsid w:val="0ED4434D"/>
    <w:rsid w:val="10287E82"/>
    <w:rsid w:val="1030604B"/>
    <w:rsid w:val="108B71D0"/>
    <w:rsid w:val="109E6878"/>
    <w:rsid w:val="10CE7ABE"/>
    <w:rsid w:val="115C05B5"/>
    <w:rsid w:val="11FE54F2"/>
    <w:rsid w:val="132A5A26"/>
    <w:rsid w:val="14822435"/>
    <w:rsid w:val="14983036"/>
    <w:rsid w:val="158D240D"/>
    <w:rsid w:val="160031AD"/>
    <w:rsid w:val="160711EA"/>
    <w:rsid w:val="17704CA5"/>
    <w:rsid w:val="17BE220D"/>
    <w:rsid w:val="17FA3B72"/>
    <w:rsid w:val="17FF521D"/>
    <w:rsid w:val="197F1356"/>
    <w:rsid w:val="19EA5F40"/>
    <w:rsid w:val="19FC43F1"/>
    <w:rsid w:val="1B134F1B"/>
    <w:rsid w:val="1B2D3E5E"/>
    <w:rsid w:val="1CD702F1"/>
    <w:rsid w:val="1D1B3339"/>
    <w:rsid w:val="1D261145"/>
    <w:rsid w:val="1D8B40A8"/>
    <w:rsid w:val="1E123AEE"/>
    <w:rsid w:val="1E235C15"/>
    <w:rsid w:val="1E481FAC"/>
    <w:rsid w:val="1E743B25"/>
    <w:rsid w:val="1EE80862"/>
    <w:rsid w:val="1FD43B54"/>
    <w:rsid w:val="205A06D5"/>
    <w:rsid w:val="208234C9"/>
    <w:rsid w:val="20A8592D"/>
    <w:rsid w:val="214E0B45"/>
    <w:rsid w:val="216B0054"/>
    <w:rsid w:val="21C868FC"/>
    <w:rsid w:val="21FC3E89"/>
    <w:rsid w:val="2243326B"/>
    <w:rsid w:val="22C303E0"/>
    <w:rsid w:val="22CA135D"/>
    <w:rsid w:val="22CD5E0F"/>
    <w:rsid w:val="239531AA"/>
    <w:rsid w:val="23D97AB8"/>
    <w:rsid w:val="23E1271A"/>
    <w:rsid w:val="23E17879"/>
    <w:rsid w:val="243741AB"/>
    <w:rsid w:val="258F4F32"/>
    <w:rsid w:val="25F3327B"/>
    <w:rsid w:val="26064A1D"/>
    <w:rsid w:val="2635028F"/>
    <w:rsid w:val="26415B2A"/>
    <w:rsid w:val="268468D1"/>
    <w:rsid w:val="26F35B42"/>
    <w:rsid w:val="27267806"/>
    <w:rsid w:val="27C27E0B"/>
    <w:rsid w:val="283C14F2"/>
    <w:rsid w:val="28630440"/>
    <w:rsid w:val="28704300"/>
    <w:rsid w:val="28831F1A"/>
    <w:rsid w:val="28A878C4"/>
    <w:rsid w:val="29204E3C"/>
    <w:rsid w:val="29EC5A50"/>
    <w:rsid w:val="2AC83C60"/>
    <w:rsid w:val="2AE871D4"/>
    <w:rsid w:val="2B593ED6"/>
    <w:rsid w:val="2BD213DC"/>
    <w:rsid w:val="2BFA2822"/>
    <w:rsid w:val="2C3F6CE0"/>
    <w:rsid w:val="2C54323F"/>
    <w:rsid w:val="2E332E47"/>
    <w:rsid w:val="2F135F3E"/>
    <w:rsid w:val="2F244903"/>
    <w:rsid w:val="2F882EE0"/>
    <w:rsid w:val="2FD2235D"/>
    <w:rsid w:val="307744E1"/>
    <w:rsid w:val="308E3182"/>
    <w:rsid w:val="311A5836"/>
    <w:rsid w:val="31390A46"/>
    <w:rsid w:val="316B0031"/>
    <w:rsid w:val="317057A8"/>
    <w:rsid w:val="322B4925"/>
    <w:rsid w:val="3275398C"/>
    <w:rsid w:val="328A5277"/>
    <w:rsid w:val="33631E83"/>
    <w:rsid w:val="33E1730D"/>
    <w:rsid w:val="34042467"/>
    <w:rsid w:val="340A20AB"/>
    <w:rsid w:val="34C303DD"/>
    <w:rsid w:val="35825D4B"/>
    <w:rsid w:val="358F013E"/>
    <w:rsid w:val="364F699C"/>
    <w:rsid w:val="36B15951"/>
    <w:rsid w:val="36E15D4B"/>
    <w:rsid w:val="37636E74"/>
    <w:rsid w:val="38220513"/>
    <w:rsid w:val="397D3804"/>
    <w:rsid w:val="39EA704E"/>
    <w:rsid w:val="3A3B72FE"/>
    <w:rsid w:val="3A4B10BA"/>
    <w:rsid w:val="3A6A0CFA"/>
    <w:rsid w:val="3B5844FD"/>
    <w:rsid w:val="3BBC6000"/>
    <w:rsid w:val="3C956683"/>
    <w:rsid w:val="3CE840F3"/>
    <w:rsid w:val="3CFE1D31"/>
    <w:rsid w:val="3DE309B6"/>
    <w:rsid w:val="3EA0486A"/>
    <w:rsid w:val="3EA37F64"/>
    <w:rsid w:val="3F23528A"/>
    <w:rsid w:val="3FF330A4"/>
    <w:rsid w:val="403F3F63"/>
    <w:rsid w:val="40600563"/>
    <w:rsid w:val="410E3875"/>
    <w:rsid w:val="411B0378"/>
    <w:rsid w:val="413330EC"/>
    <w:rsid w:val="416568A7"/>
    <w:rsid w:val="416956E0"/>
    <w:rsid w:val="4189383D"/>
    <w:rsid w:val="42181E66"/>
    <w:rsid w:val="422F75AD"/>
    <w:rsid w:val="42583E9B"/>
    <w:rsid w:val="43265FEC"/>
    <w:rsid w:val="43FC649E"/>
    <w:rsid w:val="44D85433"/>
    <w:rsid w:val="45675186"/>
    <w:rsid w:val="460019B0"/>
    <w:rsid w:val="46155E45"/>
    <w:rsid w:val="470820C5"/>
    <w:rsid w:val="47AE1736"/>
    <w:rsid w:val="49245F08"/>
    <w:rsid w:val="494F7AD8"/>
    <w:rsid w:val="496A5E6B"/>
    <w:rsid w:val="49B215CC"/>
    <w:rsid w:val="4A03667C"/>
    <w:rsid w:val="4A0B33F2"/>
    <w:rsid w:val="4A9E61E3"/>
    <w:rsid w:val="4C7433B0"/>
    <w:rsid w:val="4C835DA9"/>
    <w:rsid w:val="4C937C53"/>
    <w:rsid w:val="4CA111D8"/>
    <w:rsid w:val="4CEA4DC6"/>
    <w:rsid w:val="4E401EA5"/>
    <w:rsid w:val="4E5F2AAD"/>
    <w:rsid w:val="4EA92E83"/>
    <w:rsid w:val="4F5145E1"/>
    <w:rsid w:val="4F5D7F97"/>
    <w:rsid w:val="50183BAF"/>
    <w:rsid w:val="50F93F9B"/>
    <w:rsid w:val="515E65F6"/>
    <w:rsid w:val="51633FA5"/>
    <w:rsid w:val="51915657"/>
    <w:rsid w:val="51A57160"/>
    <w:rsid w:val="51B52374"/>
    <w:rsid w:val="51D949D5"/>
    <w:rsid w:val="521C723E"/>
    <w:rsid w:val="52977EF6"/>
    <w:rsid w:val="52F74903"/>
    <w:rsid w:val="531D2705"/>
    <w:rsid w:val="53755A12"/>
    <w:rsid w:val="53B605CB"/>
    <w:rsid w:val="54105FA1"/>
    <w:rsid w:val="54D2034C"/>
    <w:rsid w:val="54DC2775"/>
    <w:rsid w:val="54F42333"/>
    <w:rsid w:val="5552649E"/>
    <w:rsid w:val="558D2722"/>
    <w:rsid w:val="55BA17DA"/>
    <w:rsid w:val="55DD3E82"/>
    <w:rsid w:val="57EC48F4"/>
    <w:rsid w:val="58B67F8F"/>
    <w:rsid w:val="590B55BA"/>
    <w:rsid w:val="59334D5A"/>
    <w:rsid w:val="5A053BF9"/>
    <w:rsid w:val="5AAA2F8A"/>
    <w:rsid w:val="5BC71FE5"/>
    <w:rsid w:val="5C1A2D51"/>
    <w:rsid w:val="5C935E9E"/>
    <w:rsid w:val="5C956E58"/>
    <w:rsid w:val="5CD74CFD"/>
    <w:rsid w:val="5D0D09A5"/>
    <w:rsid w:val="5D363D1F"/>
    <w:rsid w:val="5EDC0D0F"/>
    <w:rsid w:val="5F1B13A6"/>
    <w:rsid w:val="5FAF1274"/>
    <w:rsid w:val="61407BE8"/>
    <w:rsid w:val="618C31E1"/>
    <w:rsid w:val="61AD72FD"/>
    <w:rsid w:val="61C3302D"/>
    <w:rsid w:val="61D7791B"/>
    <w:rsid w:val="61F75FD3"/>
    <w:rsid w:val="622459E0"/>
    <w:rsid w:val="628723CD"/>
    <w:rsid w:val="62C81AFB"/>
    <w:rsid w:val="63017312"/>
    <w:rsid w:val="63B326BB"/>
    <w:rsid w:val="63BA4C51"/>
    <w:rsid w:val="63ED12E2"/>
    <w:rsid w:val="64935A3E"/>
    <w:rsid w:val="64BC4FDE"/>
    <w:rsid w:val="654C0182"/>
    <w:rsid w:val="66164506"/>
    <w:rsid w:val="66205DB6"/>
    <w:rsid w:val="6644288D"/>
    <w:rsid w:val="667C1331"/>
    <w:rsid w:val="67125DFA"/>
    <w:rsid w:val="68222491"/>
    <w:rsid w:val="685234FE"/>
    <w:rsid w:val="6A373807"/>
    <w:rsid w:val="6ADA3215"/>
    <w:rsid w:val="6B1B727F"/>
    <w:rsid w:val="6B5D294A"/>
    <w:rsid w:val="6BB00A17"/>
    <w:rsid w:val="6CA85900"/>
    <w:rsid w:val="6D0065D2"/>
    <w:rsid w:val="6D217D20"/>
    <w:rsid w:val="6D577DFE"/>
    <w:rsid w:val="6D6C391C"/>
    <w:rsid w:val="6DFA7E14"/>
    <w:rsid w:val="6F787CEB"/>
    <w:rsid w:val="6F93527D"/>
    <w:rsid w:val="6FCE3068"/>
    <w:rsid w:val="708541D3"/>
    <w:rsid w:val="7087040F"/>
    <w:rsid w:val="708F4291"/>
    <w:rsid w:val="709E4BFE"/>
    <w:rsid w:val="70A063A0"/>
    <w:rsid w:val="718F3759"/>
    <w:rsid w:val="72A81CC5"/>
    <w:rsid w:val="72AC34CB"/>
    <w:rsid w:val="730A31E9"/>
    <w:rsid w:val="73796AA5"/>
    <w:rsid w:val="73D83DE6"/>
    <w:rsid w:val="73EA1ABE"/>
    <w:rsid w:val="753028C9"/>
    <w:rsid w:val="75F17D8F"/>
    <w:rsid w:val="765B7326"/>
    <w:rsid w:val="78E3274F"/>
    <w:rsid w:val="78EB7AA5"/>
    <w:rsid w:val="79476C2E"/>
    <w:rsid w:val="79C24CE4"/>
    <w:rsid w:val="7A0473FD"/>
    <w:rsid w:val="7A68061D"/>
    <w:rsid w:val="7A6C76F6"/>
    <w:rsid w:val="7A733C8A"/>
    <w:rsid w:val="7AB30FD2"/>
    <w:rsid w:val="7AD81E28"/>
    <w:rsid w:val="7B793392"/>
    <w:rsid w:val="7CA1527F"/>
    <w:rsid w:val="7CB722E0"/>
    <w:rsid w:val="7CC82C9D"/>
    <w:rsid w:val="7CDE7A59"/>
    <w:rsid w:val="7D0E2B92"/>
    <w:rsid w:val="7D1A5456"/>
    <w:rsid w:val="7D2F7AF9"/>
    <w:rsid w:val="7D7B1183"/>
    <w:rsid w:val="7E1204D6"/>
    <w:rsid w:val="7E176E44"/>
    <w:rsid w:val="7E2B5B3A"/>
    <w:rsid w:val="7E613AEC"/>
    <w:rsid w:val="7E6D1797"/>
    <w:rsid w:val="7F9C103C"/>
    <w:rsid w:val="7FCD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EE5495-45CC-488E-B8A8-E32CD1EF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910F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910F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B910F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910F1"/>
    <w:rPr>
      <w:b/>
    </w:rPr>
  </w:style>
  <w:style w:type="character" w:styleId="a7">
    <w:name w:val="FollowedHyperlink"/>
    <w:basedOn w:val="a0"/>
    <w:uiPriority w:val="99"/>
    <w:semiHidden/>
    <w:unhideWhenUsed/>
    <w:qFormat/>
    <w:rsid w:val="00B910F1"/>
    <w:rPr>
      <w:color w:val="000000"/>
      <w:u w:val="none"/>
    </w:rPr>
  </w:style>
  <w:style w:type="character" w:styleId="a8">
    <w:name w:val="Hyperlink"/>
    <w:basedOn w:val="a0"/>
    <w:uiPriority w:val="99"/>
    <w:semiHidden/>
    <w:unhideWhenUsed/>
    <w:qFormat/>
    <w:rsid w:val="00B910F1"/>
    <w:rPr>
      <w:color w:val="000000"/>
      <w:u w:val="none"/>
    </w:rPr>
  </w:style>
  <w:style w:type="character" w:customStyle="1" w:styleId="Char">
    <w:name w:val="页脚 Char"/>
    <w:basedOn w:val="a0"/>
    <w:link w:val="a3"/>
    <w:uiPriority w:val="99"/>
    <w:qFormat/>
    <w:rsid w:val="00B910F1"/>
    <w:rPr>
      <w:sz w:val="18"/>
      <w:szCs w:val="18"/>
    </w:rPr>
  </w:style>
  <w:style w:type="character" w:customStyle="1" w:styleId="Char0">
    <w:name w:val="页眉 Char"/>
    <w:basedOn w:val="a0"/>
    <w:link w:val="a4"/>
    <w:uiPriority w:val="99"/>
    <w:qFormat/>
    <w:rsid w:val="00B910F1"/>
    <w:rPr>
      <w:sz w:val="18"/>
      <w:szCs w:val="18"/>
    </w:rPr>
  </w:style>
  <w:style w:type="paragraph" w:customStyle="1" w:styleId="Style11">
    <w:name w:val="_Style 11"/>
    <w:basedOn w:val="a"/>
    <w:next w:val="a"/>
    <w:qFormat/>
    <w:rsid w:val="00B910F1"/>
    <w:pPr>
      <w:pBdr>
        <w:bottom w:val="single" w:sz="6" w:space="1" w:color="auto"/>
      </w:pBdr>
      <w:jc w:val="center"/>
    </w:pPr>
    <w:rPr>
      <w:rFonts w:ascii="Arial" w:eastAsia="宋体"/>
      <w:vanish/>
      <w:sz w:val="16"/>
    </w:rPr>
  </w:style>
  <w:style w:type="paragraph" w:customStyle="1" w:styleId="Style12">
    <w:name w:val="_Style 12"/>
    <w:basedOn w:val="a"/>
    <w:next w:val="a"/>
    <w:qFormat/>
    <w:rsid w:val="00B910F1"/>
    <w:pPr>
      <w:pBdr>
        <w:top w:val="single" w:sz="6" w:space="1" w:color="auto"/>
      </w:pBdr>
      <w:jc w:val="center"/>
    </w:pPr>
    <w:rPr>
      <w:rFonts w:ascii="Arial" w:eastAsia="宋体"/>
      <w:vanish/>
      <w:sz w:val="16"/>
    </w:rPr>
  </w:style>
  <w:style w:type="paragraph" w:styleId="a9">
    <w:name w:val="Balloon Text"/>
    <w:basedOn w:val="a"/>
    <w:link w:val="Char1"/>
    <w:uiPriority w:val="99"/>
    <w:semiHidden/>
    <w:unhideWhenUsed/>
    <w:rsid w:val="0042034B"/>
    <w:rPr>
      <w:sz w:val="18"/>
      <w:szCs w:val="18"/>
    </w:rPr>
  </w:style>
  <w:style w:type="character" w:customStyle="1" w:styleId="Char1">
    <w:name w:val="批注框文本 Char"/>
    <w:basedOn w:val="a0"/>
    <w:link w:val="a9"/>
    <w:uiPriority w:val="99"/>
    <w:semiHidden/>
    <w:rsid w:val="004203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7A6D1-7E81-41A1-93CA-C633346C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刘安邦</dc:creator>
  <cp:lastModifiedBy>周彤</cp:lastModifiedBy>
  <cp:revision>2</cp:revision>
  <cp:lastPrinted>2019-08-09T01:51:00Z</cp:lastPrinted>
  <dcterms:created xsi:type="dcterms:W3CDTF">2020-04-26T07:06:00Z</dcterms:created>
  <dcterms:modified xsi:type="dcterms:W3CDTF">2020-04-26T07:06:00Z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