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6630"/>
        </w:tabs>
        <w:spacing w:line="360" w:lineRule="auto"/>
        <w:rPr>
          <w:rFonts w:ascii="黑体" w:hAnsi="黑体" w:eastAsia="黑体"/>
          <w:color w:val="000000"/>
          <w:sz w:val="32"/>
        </w:rPr>
      </w:pPr>
      <w:r>
        <w:rPr>
          <w:rFonts w:hint="eastAsia" w:ascii="黑体" w:hAnsi="黑体" w:eastAsia="黑体"/>
          <w:color w:val="000000"/>
          <w:sz w:val="32"/>
        </w:rPr>
        <w:t>附件</w:t>
      </w:r>
      <w:r>
        <w:rPr>
          <w:rFonts w:ascii="黑体" w:hAnsi="黑体" w:eastAsia="黑体"/>
          <w:color w:val="000000"/>
          <w:sz w:val="32"/>
        </w:rPr>
        <w:t>3</w:t>
      </w:r>
    </w:p>
    <w:p>
      <w:pPr>
        <w:tabs>
          <w:tab w:val="left" w:pos="6630"/>
        </w:tabs>
        <w:spacing w:line="360" w:lineRule="auto"/>
        <w:rPr>
          <w:rFonts w:ascii="黑体" w:hAnsi="黑体" w:eastAsia="黑体"/>
          <w:color w:val="000000"/>
          <w:sz w:val="32"/>
        </w:rPr>
      </w:pP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北京学生活动管理中心202</w:t>
      </w:r>
      <w:r>
        <w:rPr>
          <w:rFonts w:ascii="方正小标宋简体" w:eastAsia="方正小标宋简体"/>
          <w:color w:val="000000"/>
          <w:sz w:val="36"/>
          <w:szCs w:val="36"/>
        </w:rPr>
        <w:t>1</w:t>
      </w:r>
      <w:r>
        <w:rPr>
          <w:rFonts w:hint="eastAsia" w:ascii="方正小标宋简体" w:eastAsia="方正小标宋简体"/>
          <w:color w:val="000000"/>
          <w:sz w:val="36"/>
          <w:szCs w:val="36"/>
        </w:rPr>
        <w:t>年财政预算信息</w:t>
      </w:r>
    </w:p>
    <w:p>
      <w:pPr>
        <w:spacing w:line="240" w:lineRule="exact"/>
        <w:jc w:val="center"/>
        <w:rPr>
          <w:rFonts w:ascii="方正小标宋简体" w:eastAsia="方正小标宋简体"/>
          <w:color w:val="000000"/>
          <w:sz w:val="32"/>
          <w:szCs w:val="32"/>
        </w:rPr>
      </w:pP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2"/>
          <w:szCs w:val="32"/>
        </w:rPr>
        <w:t>目   录</w:t>
      </w:r>
    </w:p>
    <w:p>
      <w:pPr>
        <w:spacing w:line="240" w:lineRule="exact"/>
        <w:jc w:val="center"/>
        <w:rPr>
          <w:rFonts w:ascii="方正小标宋简体" w:eastAsia="方正小标宋简体"/>
          <w:color w:val="000000"/>
          <w:sz w:val="32"/>
          <w:szCs w:val="32"/>
        </w:rPr>
      </w:pP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第一部分 202</w:t>
      </w:r>
      <w:r>
        <w:rPr>
          <w:rFonts w:ascii="仿宋_GB2312" w:eastAsia="仿宋_GB2312"/>
          <w:color w:val="000000"/>
          <w:sz w:val="32"/>
          <w:szCs w:val="32"/>
        </w:rPr>
        <w:t>1</w:t>
      </w:r>
      <w:r>
        <w:rPr>
          <w:rFonts w:hint="eastAsia" w:ascii="仿宋_GB2312" w:eastAsia="仿宋_GB2312"/>
          <w:color w:val="000000"/>
          <w:sz w:val="32"/>
          <w:szCs w:val="32"/>
        </w:rPr>
        <w:t>年度单位预算情况说明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一、单位基本情况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二、202</w:t>
      </w:r>
      <w:r>
        <w:rPr>
          <w:rFonts w:ascii="仿宋_GB2312" w:eastAsia="仿宋_GB2312"/>
          <w:color w:val="000000"/>
          <w:sz w:val="32"/>
          <w:szCs w:val="32"/>
        </w:rPr>
        <w:t>1</w:t>
      </w:r>
      <w:r>
        <w:rPr>
          <w:rFonts w:hint="eastAsia" w:ascii="仿宋_GB2312" w:eastAsia="仿宋_GB2312"/>
          <w:color w:val="000000"/>
          <w:sz w:val="32"/>
          <w:szCs w:val="32"/>
        </w:rPr>
        <w:t>年收入及支出总体情况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三、主要支出情况</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四、单位“三公”经费财政拨款预算说明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五、其他情况说明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六、名词解释</w:t>
      </w:r>
    </w:p>
    <w:p>
      <w:pPr>
        <w:spacing w:line="560" w:lineRule="exact"/>
        <w:rPr>
          <w:rFonts w:ascii="仿宋_GB2312" w:eastAsia="仿宋_GB2312"/>
          <w:color w:val="000000"/>
          <w:sz w:val="32"/>
          <w:szCs w:val="32"/>
        </w:rPr>
      </w:pPr>
      <w:r>
        <w:rPr>
          <w:rFonts w:hint="eastAsia" w:ascii="仿宋_GB2312" w:eastAsia="仿宋_GB2312"/>
          <w:color w:val="000000"/>
          <w:sz w:val="32"/>
          <w:szCs w:val="32"/>
        </w:rPr>
        <w:t>第二部分 202</w:t>
      </w:r>
      <w:r>
        <w:rPr>
          <w:rFonts w:ascii="仿宋_GB2312" w:eastAsia="仿宋_GB2312"/>
          <w:color w:val="000000"/>
          <w:sz w:val="32"/>
          <w:szCs w:val="32"/>
        </w:rPr>
        <w:t>1</w:t>
      </w:r>
      <w:r>
        <w:rPr>
          <w:rFonts w:hint="eastAsia" w:ascii="仿宋_GB2312" w:eastAsia="仿宋_GB2312"/>
          <w:color w:val="000000"/>
          <w:sz w:val="32"/>
          <w:szCs w:val="32"/>
        </w:rPr>
        <w:t>年度单位预算报表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一、收支总表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二、收入总表    </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三、支出总表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四、政府采购预算明细表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五、财政拨款收支总表</w:t>
      </w:r>
    </w:p>
    <w:p>
      <w:pPr>
        <w:autoSpaceDE w:val="0"/>
        <w:autoSpaceDN w:val="0"/>
        <w:adjustRightInd w:val="0"/>
        <w:spacing w:line="560" w:lineRule="exact"/>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 xml:space="preserve">    六、一般公共预算财政拨款支出表</w:t>
      </w:r>
    </w:p>
    <w:p>
      <w:pPr>
        <w:autoSpaceDE w:val="0"/>
        <w:autoSpaceDN w:val="0"/>
        <w:adjustRightInd w:val="0"/>
        <w:spacing w:line="560" w:lineRule="exact"/>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 xml:space="preserve">    </w:t>
      </w:r>
      <w:r>
        <w:rPr>
          <w:rFonts w:hint="eastAsia" w:ascii="仿宋_GB2312" w:eastAsia="仿宋_GB2312" w:cs="宋体"/>
          <w:color w:val="000000"/>
          <w:spacing w:val="-16"/>
          <w:kern w:val="0"/>
          <w:sz w:val="32"/>
          <w:szCs w:val="32"/>
          <w:lang w:val="zh-CN"/>
        </w:rPr>
        <w:t>七、一般公共预算财政拨款基本支出表</w:t>
      </w:r>
    </w:p>
    <w:p>
      <w:pPr>
        <w:autoSpaceDE w:val="0"/>
        <w:autoSpaceDN w:val="0"/>
        <w:adjustRightInd w:val="0"/>
        <w:spacing w:line="560" w:lineRule="exact"/>
        <w:ind w:firstLine="720" w:firstLineChars="250"/>
        <w:jc w:val="left"/>
        <w:rPr>
          <w:rFonts w:ascii="仿宋_GB2312" w:eastAsia="仿宋_GB2312" w:cs="宋体"/>
          <w:color w:val="000000"/>
          <w:spacing w:val="-16"/>
          <w:kern w:val="0"/>
          <w:sz w:val="32"/>
          <w:szCs w:val="32"/>
          <w:lang w:val="zh-CN"/>
        </w:rPr>
      </w:pPr>
      <w:r>
        <w:rPr>
          <w:rFonts w:hint="eastAsia" w:ascii="仿宋_GB2312" w:eastAsia="仿宋_GB2312" w:cs="宋体"/>
          <w:color w:val="000000"/>
          <w:spacing w:val="-16"/>
          <w:kern w:val="0"/>
          <w:sz w:val="32"/>
          <w:szCs w:val="32"/>
          <w:lang w:val="zh-CN"/>
        </w:rPr>
        <w:t>八、一般公共预算财政拨款项目支出表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kern w:val="0"/>
          <w:sz w:val="32"/>
          <w:szCs w:val="32"/>
          <w:lang w:val="zh-CN"/>
        </w:rPr>
        <w:t>九、政府性基金预算财政拨款支出表</w:t>
      </w:r>
    </w:p>
    <w:p>
      <w:pPr>
        <w:autoSpaceDE w:val="0"/>
        <w:autoSpaceDN w:val="0"/>
        <w:adjustRightInd w:val="0"/>
        <w:spacing w:line="560" w:lineRule="exact"/>
        <w:ind w:firstLine="640" w:firstLineChars="200"/>
        <w:jc w:val="left"/>
        <w:rPr>
          <w:rFonts w:ascii="仿宋_GB2312" w:eastAsia="仿宋_GB2312" w:cs="宋体"/>
          <w:color w:val="000000"/>
          <w:spacing w:val="-16"/>
          <w:kern w:val="0"/>
          <w:sz w:val="32"/>
          <w:szCs w:val="32"/>
          <w:lang w:val="zh-CN"/>
        </w:rPr>
      </w:pPr>
      <w:r>
        <w:rPr>
          <w:rFonts w:hint="eastAsia" w:ascii="仿宋_GB2312" w:eastAsia="仿宋_GB2312" w:cs="宋体"/>
          <w:color w:val="000000"/>
          <w:kern w:val="0"/>
          <w:sz w:val="32"/>
          <w:szCs w:val="32"/>
          <w:lang w:val="zh-CN"/>
        </w:rPr>
        <w:t>十、国有资本经营预算财政拨款支出表</w:t>
      </w:r>
    </w:p>
    <w:p>
      <w:pPr>
        <w:autoSpaceDE w:val="0"/>
        <w:autoSpaceDN w:val="0"/>
        <w:adjustRightInd w:val="0"/>
        <w:spacing w:line="560" w:lineRule="exact"/>
        <w:ind w:firstLine="576" w:firstLineChars="200"/>
        <w:jc w:val="left"/>
        <w:rPr>
          <w:rFonts w:ascii="仿宋_GB2312" w:eastAsia="仿宋_GB2312" w:cs="宋体"/>
          <w:color w:val="000000"/>
          <w:kern w:val="0"/>
          <w:sz w:val="32"/>
          <w:szCs w:val="32"/>
          <w:lang w:val="zh-CN"/>
        </w:rPr>
      </w:pPr>
      <w:r>
        <w:rPr>
          <w:rFonts w:hint="eastAsia" w:ascii="仿宋_GB2312" w:eastAsia="仿宋_GB2312" w:cs="宋体"/>
          <w:color w:val="000000"/>
          <w:spacing w:val="-16"/>
          <w:kern w:val="0"/>
          <w:sz w:val="32"/>
          <w:szCs w:val="32"/>
          <w:lang w:val="zh-CN"/>
        </w:rPr>
        <w:t>十一、财政拨款（含一般公共预算和政府性基金预算）</w:t>
      </w:r>
      <w:r>
        <w:rPr>
          <w:rFonts w:hint="eastAsia" w:ascii="仿宋_GB2312" w:eastAsia="仿宋_GB2312" w:cs="宋体"/>
          <w:color w:val="000000"/>
          <w:kern w:val="0"/>
          <w:sz w:val="32"/>
          <w:szCs w:val="32"/>
          <w:lang w:val="zh-CN"/>
        </w:rPr>
        <w:t>“三公”经费支出表</w:t>
      </w:r>
    </w:p>
    <w:p>
      <w:pPr>
        <w:autoSpaceDE w:val="0"/>
        <w:autoSpaceDN w:val="0"/>
        <w:adjustRightInd w:val="0"/>
        <w:spacing w:line="560" w:lineRule="exact"/>
        <w:ind w:firstLine="568" w:firstLineChars="200"/>
        <w:jc w:val="left"/>
        <w:rPr>
          <w:rFonts w:ascii="仿宋_GB2312" w:eastAsia="仿宋_GB2312" w:cs="宋体"/>
          <w:color w:val="000000"/>
          <w:spacing w:val="-18"/>
          <w:kern w:val="0"/>
          <w:sz w:val="32"/>
          <w:szCs w:val="32"/>
          <w:lang w:val="zh-CN"/>
        </w:rPr>
      </w:pPr>
      <w:r>
        <w:rPr>
          <w:rFonts w:hint="eastAsia" w:ascii="仿宋_GB2312" w:eastAsia="仿宋_GB2312" w:cs="宋体"/>
          <w:color w:val="000000"/>
          <w:spacing w:val="-18"/>
          <w:kern w:val="0"/>
          <w:sz w:val="32"/>
          <w:szCs w:val="32"/>
          <w:lang w:val="zh-CN"/>
        </w:rPr>
        <w:t>十二、政府购买服务预算财政拨款明细表</w:t>
      </w:r>
    </w:p>
    <w:p>
      <w:pPr>
        <w:autoSpaceDE w:val="0"/>
        <w:autoSpaceDN w:val="0"/>
        <w:adjustRightInd w:val="0"/>
        <w:spacing w:line="560" w:lineRule="exact"/>
        <w:ind w:firstLine="640" w:firstLineChars="200"/>
        <w:jc w:val="left"/>
        <w:rPr>
          <w:rFonts w:ascii="仿宋_GB2312" w:eastAsia="仿宋_GB2312" w:cs="宋体"/>
          <w:color w:val="000000"/>
          <w:kern w:val="0"/>
          <w:sz w:val="32"/>
          <w:szCs w:val="32"/>
          <w:lang w:val="zh-CN"/>
        </w:rPr>
        <w:sectPr>
          <w:footerReference r:id="rId3" w:type="default"/>
          <w:footerReference r:id="rId4" w:type="even"/>
          <w:pgSz w:w="11906" w:h="16838"/>
          <w:pgMar w:top="1911" w:right="1474" w:bottom="1882" w:left="1588" w:header="851" w:footer="1531" w:gutter="0"/>
          <w:pgNumType w:fmt="numberInDash"/>
          <w:cols w:space="720" w:num="1"/>
          <w:docGrid w:type="lines" w:linePitch="312" w:charSpace="0"/>
        </w:sectPr>
      </w:pPr>
      <w:r>
        <w:rPr>
          <w:rFonts w:hint="eastAsia" w:ascii="仿宋_GB2312" w:eastAsia="仿宋_GB2312" w:cs="宋体"/>
          <w:color w:val="000000"/>
          <w:kern w:val="0"/>
          <w:sz w:val="32"/>
          <w:szCs w:val="32"/>
          <w:lang w:val="zh-CN"/>
        </w:rPr>
        <w:t>十三、项目支出绩效目标申报表</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第一部分  2021年北京学生活动管理中心</w:t>
      </w:r>
    </w:p>
    <w:p>
      <w:pPr>
        <w:spacing w:line="560" w:lineRule="exact"/>
        <w:jc w:val="center"/>
        <w:rPr>
          <w:rFonts w:ascii="方正小标宋简体" w:eastAsia="方正小标宋简体"/>
          <w:color w:val="000000"/>
          <w:sz w:val="32"/>
          <w:szCs w:val="32"/>
        </w:rPr>
      </w:pPr>
      <w:r>
        <w:rPr>
          <w:rFonts w:hint="eastAsia" w:ascii="方正小标宋简体" w:eastAsia="方正小标宋简体"/>
          <w:color w:val="000000"/>
          <w:sz w:val="36"/>
          <w:szCs w:val="36"/>
        </w:rPr>
        <w:t>预算情况说明</w:t>
      </w:r>
    </w:p>
    <w:p>
      <w:pPr>
        <w:spacing w:line="680" w:lineRule="exact"/>
        <w:rPr>
          <w:rFonts w:ascii="方正小标宋简体" w:eastAsia="方正小标宋简体"/>
          <w:color w:val="000000"/>
          <w:sz w:val="36"/>
          <w:szCs w:val="36"/>
        </w:rPr>
      </w:pPr>
    </w:p>
    <w:p>
      <w:pPr>
        <w:spacing w:line="360" w:lineRule="auto"/>
        <w:rPr>
          <w:rFonts w:ascii="仿宋_GB2312" w:eastAsia="仿宋_GB2312"/>
          <w:color w:val="000000"/>
          <w:sz w:val="32"/>
          <w:szCs w:val="32"/>
        </w:rPr>
      </w:pPr>
    </w:p>
    <w:p>
      <w:pPr>
        <w:pStyle w:val="10"/>
        <w:numPr>
          <w:ilvl w:val="0"/>
          <w:numId w:val="1"/>
        </w:numPr>
        <w:spacing w:line="560" w:lineRule="exact"/>
        <w:ind w:firstLineChars="0"/>
        <w:rPr>
          <w:rFonts w:ascii="黑体" w:hAnsi="黑体" w:eastAsia="黑体"/>
          <w:color w:val="000000"/>
          <w:sz w:val="32"/>
          <w:szCs w:val="32"/>
        </w:rPr>
      </w:pPr>
      <w:r>
        <w:rPr>
          <w:rFonts w:hint="eastAsia" w:ascii="黑体" w:hAnsi="黑体" w:eastAsia="黑体"/>
          <w:color w:val="000000"/>
          <w:sz w:val="32"/>
          <w:szCs w:val="32"/>
        </w:rPr>
        <w:t>单位基本情况</w:t>
      </w:r>
    </w:p>
    <w:p>
      <w:pPr>
        <w:spacing w:line="560" w:lineRule="exact"/>
        <w:ind w:left="640"/>
        <w:rPr>
          <w:rFonts w:ascii="仿宋_GB2312" w:eastAsia="仿宋_GB2312"/>
          <w:color w:val="000000"/>
          <w:sz w:val="32"/>
          <w:szCs w:val="32"/>
        </w:rPr>
      </w:pPr>
      <w:r>
        <w:rPr>
          <w:rFonts w:hint="eastAsia" w:ascii="仿宋_GB2312" w:eastAsia="仿宋_GB2312"/>
          <w:color w:val="000000"/>
          <w:sz w:val="32"/>
          <w:szCs w:val="32"/>
        </w:rPr>
        <w:t>（一）本单位职责</w:t>
      </w:r>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北京学生活动管理中心（以下简称“中心”）是北京市教育委员会直属的综合性校外教育机构，为全额拨款事业单位。主要职责是：</w:t>
      </w:r>
    </w:p>
    <w:p>
      <w:pPr>
        <w:spacing w:line="360" w:lineRule="auto"/>
        <w:ind w:firstLine="640" w:firstLineChars="200"/>
        <w:rPr>
          <w:rFonts w:eastAsia="仿宋_GB2312" w:asciiTheme="minorHAnsi" w:hAnsiTheme="minorHAnsi"/>
          <w:sz w:val="32"/>
          <w:szCs w:val="32"/>
        </w:rPr>
      </w:pPr>
      <w:r>
        <w:rPr>
          <w:rFonts w:hint="eastAsia" w:ascii="仿宋_GB2312" w:hAnsi="仿宋" w:eastAsia="仿宋_GB2312"/>
          <w:sz w:val="32"/>
          <w:szCs w:val="32"/>
        </w:rPr>
        <w:t>1.承担北京地区学生活动组织管理的事务性工作。</w:t>
      </w:r>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2.面向全市未成年人开展校外教育活动。</w:t>
      </w:r>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3.负责本市校外教育的教科研工作。</w:t>
      </w:r>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4.负责本市植物与环境教育实验基地建设，为全市中小学校开展植物科学、综合实践等相关学科教育教学实践活动提供支持。</w:t>
      </w:r>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5.承担全市学前教育督查队伍的统筹协调、监督指导、培训服务。</w:t>
      </w:r>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6.完成市教委交办的其他任务。</w:t>
      </w:r>
    </w:p>
    <w:p>
      <w:pPr>
        <w:spacing w:line="360" w:lineRule="auto"/>
        <w:ind w:firstLine="640" w:firstLineChars="200"/>
        <w:rPr>
          <w:rFonts w:ascii="仿宋_GB2312" w:hAnsi="仿宋" w:eastAsia="仿宋_GB2312"/>
          <w:sz w:val="32"/>
          <w:szCs w:val="32"/>
        </w:rPr>
      </w:pPr>
      <w:r>
        <w:rPr>
          <w:rFonts w:hint="eastAsia" w:ascii="仿宋_GB2312" w:hAnsi="仿宋" w:eastAsia="仿宋_GB2312"/>
          <w:sz w:val="32"/>
          <w:szCs w:val="32"/>
        </w:rPr>
        <w:t>（二）单位机构设置</w:t>
      </w:r>
    </w:p>
    <w:p>
      <w:pPr>
        <w:snapToGrid w:val="0"/>
        <w:spacing w:line="360" w:lineRule="auto"/>
        <w:ind w:firstLine="739" w:firstLineChars="231"/>
        <w:rPr>
          <w:rFonts w:hint="eastAsia" w:ascii="仿宋_GB2312" w:hAnsi="仿宋" w:eastAsia="仿宋_GB2312"/>
          <w:sz w:val="32"/>
          <w:szCs w:val="32"/>
        </w:rPr>
      </w:pPr>
      <w:r>
        <w:rPr>
          <w:rFonts w:hint="eastAsia" w:ascii="仿宋_GB2312" w:hAnsi="仿宋" w:eastAsia="仿宋_GB2312"/>
          <w:sz w:val="32"/>
          <w:szCs w:val="32"/>
        </w:rPr>
        <w:t>北京学生活动管理中心内设机构21个，包括办公室、人事部、纪检审计办公室、财务部、保障部、场馆部、保卫部、信息部、教务部、艺术教学部、科技活动部、自然教育部、校外教育研究室、学前教育督查办公室等。</w:t>
      </w:r>
    </w:p>
    <w:p>
      <w:pPr>
        <w:snapToGrid w:val="0"/>
        <w:spacing w:line="360" w:lineRule="auto"/>
        <w:ind w:firstLine="739" w:firstLineChars="231"/>
        <w:rPr>
          <w:rFonts w:ascii="仿宋_GB2312" w:hAnsi="仿宋" w:eastAsia="仿宋_GB2312"/>
          <w:sz w:val="32"/>
          <w:szCs w:val="32"/>
        </w:rPr>
      </w:pPr>
      <w:r>
        <w:rPr>
          <w:rFonts w:hint="eastAsia" w:ascii="仿宋_GB2312" w:hAnsi="仿宋" w:eastAsia="仿宋_GB2312"/>
          <w:sz w:val="32"/>
          <w:szCs w:val="32"/>
        </w:rPr>
        <w:t>(三)单位性质</w:t>
      </w:r>
    </w:p>
    <w:p>
      <w:pPr>
        <w:snapToGrid w:val="0"/>
        <w:spacing w:line="360" w:lineRule="auto"/>
        <w:ind w:firstLine="739" w:firstLineChars="231"/>
        <w:rPr>
          <w:rFonts w:ascii="仿宋_GB2312" w:hAnsi="仿宋" w:eastAsia="仿宋_GB2312"/>
          <w:sz w:val="32"/>
          <w:szCs w:val="32"/>
        </w:rPr>
      </w:pPr>
      <w:r>
        <w:rPr>
          <w:rFonts w:hint="eastAsia" w:ascii="仿宋_GB2312" w:hAnsi="仿宋" w:eastAsia="仿宋_GB2312"/>
          <w:sz w:val="32"/>
          <w:szCs w:val="32"/>
        </w:rPr>
        <w:t>北京学生活动管理中心属于公益一类事业单位.</w:t>
      </w:r>
    </w:p>
    <w:p>
      <w:pPr>
        <w:snapToGrid w:val="0"/>
        <w:spacing w:line="360" w:lineRule="auto"/>
        <w:ind w:firstLine="739" w:firstLineChars="231"/>
        <w:rPr>
          <w:rFonts w:ascii="仿宋_GB2312" w:hAnsi="仿宋" w:eastAsia="仿宋_GB2312"/>
          <w:sz w:val="32"/>
          <w:szCs w:val="32"/>
        </w:rPr>
      </w:pPr>
      <w:r>
        <w:rPr>
          <w:rFonts w:hint="eastAsia" w:ascii="仿宋_GB2312" w:hAnsi="仿宋" w:eastAsia="仿宋_GB2312"/>
          <w:sz w:val="32"/>
          <w:szCs w:val="32"/>
        </w:rPr>
        <w:t>（四）人员构成情况</w:t>
      </w:r>
    </w:p>
    <w:p>
      <w:pPr>
        <w:snapToGrid w:val="0"/>
        <w:spacing w:line="360" w:lineRule="auto"/>
        <w:ind w:firstLine="739" w:firstLineChars="231"/>
        <w:rPr>
          <w:rFonts w:ascii="仿宋_GB2312" w:hAnsi="仿宋" w:eastAsia="仿宋_GB2312"/>
          <w:sz w:val="32"/>
          <w:szCs w:val="32"/>
        </w:rPr>
      </w:pPr>
      <w:r>
        <w:rPr>
          <w:rFonts w:hint="eastAsia" w:ascii="仿宋_GB2312" w:hAnsi="仿宋" w:eastAsia="仿宋_GB2312"/>
          <w:sz w:val="32"/>
          <w:szCs w:val="32"/>
        </w:rPr>
        <w:t>北京学生活动管理中心编制内实际在职人数202人，离休人数2人，退休人数155人。</w:t>
      </w:r>
    </w:p>
    <w:p>
      <w:pPr>
        <w:spacing w:line="36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二、2021年收入及支出总体情况</w:t>
      </w:r>
    </w:p>
    <w:p>
      <w:pPr>
        <w:pStyle w:val="10"/>
        <w:numPr>
          <w:ilvl w:val="0"/>
          <w:numId w:val="2"/>
        </w:numPr>
        <w:spacing w:line="360" w:lineRule="auto"/>
        <w:ind w:firstLineChars="0"/>
        <w:rPr>
          <w:rFonts w:ascii="仿宋_GB2312" w:eastAsia="仿宋_GB2312"/>
          <w:color w:val="000000"/>
          <w:sz w:val="32"/>
          <w:szCs w:val="32"/>
        </w:rPr>
      </w:pPr>
      <w:r>
        <w:rPr>
          <w:rFonts w:hint="eastAsia" w:ascii="仿宋_GB2312" w:eastAsia="仿宋_GB2312"/>
          <w:color w:val="000000"/>
          <w:sz w:val="32"/>
          <w:szCs w:val="32"/>
        </w:rPr>
        <w:t>收入预算情况</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2021年收入预算10793.01万元,比2020年9059.19万元增加1733.82万元。其中：</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财政拨款9271.31万元,比2020年7456.19万元增加了1815.12万元，主要原因是落实人员经费正常调资和增加离休费等有关政策，以及根据单位事业发展规划</w:t>
      </w:r>
      <w:bookmarkStart w:id="0" w:name="_GoBack"/>
      <w:bookmarkEnd w:id="0"/>
      <w:r>
        <w:rPr>
          <w:rFonts w:hint="eastAsia" w:ascii="仿宋_GB2312" w:eastAsia="仿宋_GB2312"/>
          <w:color w:val="000000"/>
          <w:sz w:val="32"/>
          <w:szCs w:val="32"/>
        </w:rPr>
        <w:t>增加相关基本经费、调整项目</w:t>
      </w:r>
      <w:r>
        <w:rPr>
          <w:rFonts w:hint="eastAsia" w:ascii="仿宋_GB2312" w:eastAsia="仿宋_GB2312"/>
          <w:color w:val="000000"/>
          <w:sz w:val="32"/>
          <w:szCs w:val="32"/>
          <w:lang w:val="en-US" w:eastAsia="zh-CN"/>
        </w:rPr>
        <w:t>安排</w:t>
      </w:r>
      <w:r>
        <w:rPr>
          <w:rFonts w:hint="eastAsia" w:ascii="仿宋_GB2312" w:eastAsia="仿宋_GB2312"/>
          <w:color w:val="000000"/>
          <w:sz w:val="32"/>
          <w:szCs w:val="32"/>
        </w:rPr>
        <w:t>。</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其他资金1521.70万元，比2020年1603.00万元减少81.30万元，主要是考虑到疫情的原因经营收入预算减少。</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（二）支出预算情况</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基本支出预算7547.50万元，比2020年6995.21万元增加552.29万元，主要原因是落实人员经费正常调资和增加离休费等有关政策，以及根据单位事业发展规划增加相关基本经费支出。</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项目支出预算1745.51万元，比2020年463.99万元增加了1281.52万元，主要原因是根据中心事业发展规划，调整项目支出。</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事业单位经营支出1500.00万元，比2020年1600.00万元减少100.00万元，主要是考虑到疫情的原因减少经营支出。</w:t>
      </w:r>
    </w:p>
    <w:p>
      <w:pPr>
        <w:spacing w:line="36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三、主要支出情况</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按照支出内容，项目主要用于直属单位业务发展，改善办学保障条件，向基础教育倾斜等。</w:t>
      </w:r>
    </w:p>
    <w:p>
      <w:pPr>
        <w:spacing w:line="36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四、单位“三公”经费财政拨款预算说明</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2021年“三公”经费财政拨款预算3.50万元。其中：</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1.公务接待费。2021年预算数1.00万元，主要用于校外教育机构学术交流公务接待等方面。</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2.公务用车购置和运行维护费。2021年预算数2.50万元，其中，公务用车运行维护费2021年预算数2.50万元，其中：公务用车燃油1.00万元，公务用车维修0.40万元，公务用车保险0.65万元，其他0.45万元。</w:t>
      </w:r>
    </w:p>
    <w:p>
      <w:pPr>
        <w:spacing w:line="36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五、其他情况说明</w:t>
      </w:r>
    </w:p>
    <w:p>
      <w:pPr>
        <w:spacing w:line="360" w:lineRule="auto"/>
        <w:ind w:firstLine="480" w:firstLineChars="150"/>
        <w:rPr>
          <w:rFonts w:ascii="楷体_GB2312" w:eastAsia="楷体_GB2312"/>
          <w:color w:val="000000"/>
          <w:sz w:val="32"/>
          <w:szCs w:val="32"/>
        </w:rPr>
      </w:pPr>
      <w:r>
        <w:rPr>
          <w:rFonts w:hint="eastAsia" w:ascii="楷体_GB2312" w:eastAsia="楷体_GB2312"/>
          <w:color w:val="000000"/>
          <w:sz w:val="32"/>
          <w:szCs w:val="32"/>
        </w:rPr>
        <w:t>（一）政府采购预算说明</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2021年北京学生活动管理中心政府采购预算总额1460.07万元，其中：政府采购工程预算</w:t>
      </w:r>
      <w:r>
        <w:rPr>
          <w:rFonts w:ascii="仿宋_GB2312" w:eastAsia="仿宋_GB2312"/>
          <w:color w:val="000000"/>
          <w:sz w:val="32"/>
          <w:szCs w:val="32"/>
        </w:rPr>
        <w:t>572.</w:t>
      </w:r>
      <w:r>
        <w:rPr>
          <w:rFonts w:hint="eastAsia" w:ascii="仿宋_GB2312" w:eastAsia="仿宋_GB2312"/>
          <w:color w:val="000000"/>
          <w:sz w:val="32"/>
          <w:szCs w:val="32"/>
        </w:rPr>
        <w:t>50万元，政府采购服务预算887.57万元。</w:t>
      </w:r>
    </w:p>
    <w:p>
      <w:pPr>
        <w:spacing w:line="360" w:lineRule="auto"/>
        <w:ind w:firstLine="480" w:firstLineChars="150"/>
        <w:rPr>
          <w:rFonts w:ascii="楷体_GB2312" w:eastAsia="楷体_GB2312"/>
          <w:color w:val="000000"/>
          <w:sz w:val="32"/>
          <w:szCs w:val="32"/>
        </w:rPr>
      </w:pPr>
      <w:r>
        <w:rPr>
          <w:rFonts w:hint="eastAsia" w:ascii="楷体_GB2312" w:eastAsia="楷体_GB2312"/>
          <w:color w:val="000000"/>
          <w:sz w:val="32"/>
          <w:szCs w:val="32"/>
        </w:rPr>
        <w:t>（二）政府购买服务预算说明</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本单位2021年无政府购买服务事项。</w:t>
      </w:r>
    </w:p>
    <w:p>
      <w:pPr>
        <w:spacing w:line="360" w:lineRule="auto"/>
        <w:ind w:firstLine="480" w:firstLineChars="150"/>
        <w:rPr>
          <w:rFonts w:ascii="楷体_GB2312" w:eastAsia="楷体_GB2312"/>
          <w:color w:val="000000"/>
          <w:sz w:val="32"/>
          <w:szCs w:val="32"/>
        </w:rPr>
      </w:pPr>
      <w:r>
        <w:rPr>
          <w:rFonts w:hint="eastAsia" w:ascii="楷体_GB2312" w:eastAsia="楷体_GB2312"/>
          <w:color w:val="000000"/>
          <w:sz w:val="32"/>
          <w:szCs w:val="32"/>
        </w:rPr>
        <w:t>（三）机关运行经费说明</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本单位不在机关运行经费统计范围之内。</w:t>
      </w:r>
    </w:p>
    <w:p>
      <w:pPr>
        <w:spacing w:line="360" w:lineRule="auto"/>
        <w:ind w:firstLine="480" w:firstLineChars="150"/>
        <w:rPr>
          <w:rFonts w:ascii="楷体_GB2312" w:eastAsia="楷体_GB2312"/>
          <w:color w:val="000000"/>
          <w:sz w:val="32"/>
          <w:szCs w:val="32"/>
        </w:rPr>
      </w:pPr>
      <w:r>
        <w:rPr>
          <w:rFonts w:hint="eastAsia" w:ascii="楷体_GB2312" w:eastAsia="楷体_GB2312"/>
          <w:color w:val="000000"/>
          <w:sz w:val="32"/>
          <w:szCs w:val="32"/>
        </w:rPr>
        <w:t>（四）项目支出绩效目标情况说明</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2021年，北京学生活动管理中心填报绩效目标的预算项目6个，占本单位全部预算项目6个的100%。填报绩效目标的项目支出预算1726.31万元，占本单位年初全部项目支出预算的100%。详见项目支出绩效目标表。</w:t>
      </w:r>
    </w:p>
    <w:p>
      <w:pPr>
        <w:spacing w:line="360" w:lineRule="auto"/>
        <w:ind w:firstLine="480" w:firstLineChars="150"/>
        <w:rPr>
          <w:rFonts w:ascii="楷体_GB2312" w:eastAsia="楷体_GB2312"/>
          <w:color w:val="000000"/>
          <w:sz w:val="32"/>
          <w:szCs w:val="32"/>
        </w:rPr>
      </w:pPr>
      <w:r>
        <w:rPr>
          <w:rFonts w:hint="eastAsia" w:ascii="楷体_GB2312" w:eastAsia="楷体_GB2312"/>
          <w:color w:val="000000"/>
          <w:sz w:val="32"/>
          <w:szCs w:val="32"/>
        </w:rPr>
        <w:t>（五）重点行政事业性收费情况说明</w:t>
      </w:r>
    </w:p>
    <w:p>
      <w:pPr>
        <w:spacing w:line="360" w:lineRule="auto"/>
        <w:ind w:firstLine="480" w:firstLineChars="150"/>
        <w:rPr>
          <w:rFonts w:ascii="仿宋_GB2312" w:eastAsia="仿宋_GB2312"/>
          <w:color w:val="000000"/>
          <w:sz w:val="32"/>
          <w:szCs w:val="32"/>
        </w:rPr>
      </w:pPr>
      <w:r>
        <w:rPr>
          <w:rFonts w:hint="eastAsia" w:ascii="仿宋_GB2312" w:eastAsia="仿宋_GB2312"/>
          <w:color w:val="000000"/>
          <w:sz w:val="32"/>
          <w:szCs w:val="32"/>
        </w:rPr>
        <w:t>本单位2021年无重点行政事业性收费。</w:t>
      </w:r>
    </w:p>
    <w:p>
      <w:pPr>
        <w:spacing w:line="360" w:lineRule="auto"/>
        <w:ind w:firstLine="480" w:firstLineChars="150"/>
        <w:rPr>
          <w:rFonts w:ascii="楷体_GB2312" w:eastAsia="楷体_GB2312"/>
          <w:color w:val="000000"/>
          <w:sz w:val="32"/>
          <w:szCs w:val="32"/>
        </w:rPr>
      </w:pPr>
      <w:r>
        <w:rPr>
          <w:rFonts w:hint="eastAsia" w:ascii="楷体_GB2312" w:eastAsia="楷体_GB2312"/>
          <w:color w:val="000000"/>
          <w:sz w:val="32"/>
          <w:szCs w:val="32"/>
        </w:rPr>
        <w:t>（六）国有资本经营预算财政拨款情况说明</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本</w:t>
      </w:r>
      <w:r>
        <w:rPr>
          <w:rFonts w:ascii="仿宋_GB2312" w:eastAsia="仿宋_GB2312"/>
          <w:color w:val="000000"/>
          <w:sz w:val="32"/>
          <w:szCs w:val="32"/>
        </w:rPr>
        <w:t>单位</w:t>
      </w:r>
      <w:r>
        <w:rPr>
          <w:rFonts w:hint="eastAsia" w:ascii="仿宋_GB2312" w:eastAsia="仿宋_GB2312"/>
          <w:color w:val="000000"/>
          <w:sz w:val="32"/>
          <w:szCs w:val="32"/>
        </w:rPr>
        <w:t>2021年无国有资本经营预算财政拨款安排的预算。</w:t>
      </w:r>
    </w:p>
    <w:p>
      <w:pPr>
        <w:spacing w:line="360" w:lineRule="auto"/>
        <w:ind w:firstLine="480" w:firstLineChars="150"/>
        <w:rPr>
          <w:rFonts w:ascii="楷体_GB2312" w:eastAsia="楷体_GB2312"/>
          <w:color w:val="000000"/>
          <w:sz w:val="32"/>
          <w:szCs w:val="32"/>
        </w:rPr>
      </w:pPr>
      <w:r>
        <w:rPr>
          <w:rFonts w:hint="eastAsia" w:ascii="楷体_GB2312" w:eastAsia="楷体_GB2312"/>
          <w:color w:val="000000"/>
          <w:sz w:val="32"/>
          <w:szCs w:val="32"/>
        </w:rPr>
        <w:t>（七）国有资产占用情况说明</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截至2020年底，北京学生活动管理中心共有车辆4台，62.48万元；单位价值50万元以上的通用设备12台、899.39万元，单位价值100万元以上的专用设备1台、1330.00万元。</w:t>
      </w:r>
    </w:p>
    <w:p>
      <w:pPr>
        <w:spacing w:line="560" w:lineRule="exact"/>
        <w:ind w:firstLine="640" w:firstLineChars="200"/>
        <w:rPr>
          <w:rFonts w:ascii="仿宋_GB2312" w:eastAsia="仿宋_GB2312"/>
          <w:color w:val="000000"/>
          <w:sz w:val="32"/>
          <w:szCs w:val="32"/>
        </w:rPr>
      </w:pPr>
      <w:r>
        <w:rPr>
          <w:rFonts w:hint="eastAsia" w:ascii="楷体_GB2312" w:eastAsia="楷体_GB2312"/>
          <w:color w:val="000000"/>
          <w:sz w:val="32"/>
          <w:szCs w:val="32"/>
        </w:rPr>
        <w:t>（八）重点支出和重大投资项目情况说明</w:t>
      </w:r>
    </w:p>
    <w:p>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本单位2021年无重点支出和重大投资项目。</w:t>
      </w:r>
    </w:p>
    <w:p>
      <w:pPr>
        <w:spacing w:line="360" w:lineRule="auto"/>
        <w:ind w:firstLine="640" w:firstLineChars="200"/>
        <w:rPr>
          <w:rFonts w:ascii="黑体" w:hAnsi="黑体" w:eastAsia="黑体"/>
          <w:color w:val="000000"/>
          <w:sz w:val="32"/>
          <w:szCs w:val="32"/>
        </w:rPr>
      </w:pPr>
      <w:r>
        <w:rPr>
          <w:rFonts w:hint="eastAsia" w:ascii="黑体" w:hAnsi="黑体" w:eastAsia="黑体"/>
          <w:color w:val="000000"/>
          <w:sz w:val="32"/>
          <w:szCs w:val="32"/>
        </w:rPr>
        <w:t>六、名词解释</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 xml:space="preserve"> “三公”经费财政拨款预算数：指本单位当年单位预算安排的因公出国（境）费用、公务接待费、公务用车购置和运行维护费预算数。</w:t>
      </w:r>
    </w:p>
    <w:p>
      <w:pPr>
        <w:spacing w:line="360" w:lineRule="auto"/>
        <w:ind w:firstLine="640" w:firstLineChars="200"/>
        <w:rPr>
          <w:rFonts w:ascii="仿宋_GB2312" w:eastAsia="仿宋_GB2312"/>
          <w:color w:val="000000"/>
          <w:sz w:val="32"/>
          <w:szCs w:val="32"/>
        </w:rPr>
      </w:pPr>
      <w:r>
        <w:rPr>
          <w:rFonts w:hint="eastAsia" w:ascii="仿宋_GB2312" w:eastAsia="仿宋_GB2312"/>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pPr>
        <w:spacing w:line="560" w:lineRule="exact"/>
        <w:jc w:val="center"/>
        <w:rPr>
          <w:rFonts w:ascii="方正小标宋简体" w:eastAsia="方正小标宋简体"/>
          <w:color w:val="000000"/>
          <w:sz w:val="36"/>
          <w:szCs w:val="36"/>
        </w:rPr>
      </w:pPr>
      <w:r>
        <w:rPr>
          <w:rFonts w:hint="eastAsia" w:ascii="方正小标宋简体" w:eastAsia="方正小标宋简体"/>
          <w:color w:val="000000"/>
          <w:sz w:val="36"/>
          <w:szCs w:val="36"/>
        </w:rPr>
        <w:t>第二部分  2021年单位预算报表</w:t>
      </w:r>
    </w:p>
    <w:p>
      <w:pPr>
        <w:autoSpaceDE w:val="0"/>
        <w:autoSpaceDN w:val="0"/>
        <w:adjustRightInd w:val="0"/>
        <w:spacing w:line="560" w:lineRule="exact"/>
        <w:jc w:val="left"/>
        <w:rPr>
          <w:rFonts w:ascii="方正小标宋简体" w:eastAsia="方正小标宋简体"/>
          <w:color w:val="000000"/>
          <w:sz w:val="36"/>
          <w:szCs w:val="36"/>
        </w:rPr>
      </w:pPr>
    </w:p>
    <w:p>
      <w:pPr>
        <w:rPr>
          <w:rFonts w:ascii="仿宋_GB2312" w:eastAsia="仿宋_GB2312" w:cs="宋体"/>
          <w:color w:val="000000"/>
          <w:kern w:val="0"/>
          <w:sz w:val="32"/>
          <w:szCs w:val="32"/>
          <w:lang w:val="zh-CN"/>
        </w:rPr>
      </w:pPr>
      <w:r>
        <w:rPr>
          <w:rFonts w:hint="eastAsia" w:ascii="仿宋_GB2312" w:eastAsia="仿宋_GB2312"/>
          <w:color w:val="000000"/>
          <w:sz w:val="32"/>
          <w:szCs w:val="32"/>
        </w:rPr>
        <w:t>附件：北京学生活动管理中心2021年度单位预算报表</w:t>
      </w:r>
      <w:r>
        <w:rPr>
          <w:rFonts w:hint="eastAsia" w:ascii="仿宋_GB2312" w:eastAsia="仿宋_GB2312" w:cs="宋体"/>
          <w:color w:val="000000"/>
          <w:kern w:val="0"/>
          <w:sz w:val="32"/>
          <w:szCs w:val="32"/>
          <w:lang w:val="zh-CN"/>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Droid Sans">
    <w:altName w:val="Times New Roman"/>
    <w:panose1 w:val="00000000000000000000"/>
    <w:charset w:val="00"/>
    <w:family w:val="auto"/>
    <w:pitch w:val="default"/>
    <w:sig w:usb0="00000000" w:usb1="00000000" w:usb2="00000000" w:usb3="00000000" w:csb0="00000000" w:csb1="00000000"/>
  </w:font>
  <w:font w:name="方正小标宋简体">
    <w:altName w:val="方正舒体"/>
    <w:panose1 w:val="02000000000000000000"/>
    <w:charset w:val="86"/>
    <w:family w:val="script"/>
    <w:pitch w:val="default"/>
    <w:sig w:usb0="00000000" w:usb1="00000000" w:usb2="00000012"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modern"/>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3</w:t>
    </w:r>
    <w:r>
      <w:rPr>
        <w:rFonts w:ascii="宋体" w:hAnsi="宋体"/>
        <w:sz w:val="28"/>
        <w:szCs w:val="28"/>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12 -</w:t>
    </w:r>
    <w:r>
      <w:rPr>
        <w:rFonts w:ascii="宋体" w:hAnsi="宋体"/>
        <w:sz w:val="28"/>
        <w:szCs w:val="28"/>
      </w:rPr>
      <w:fldChar w:fldCharType="end"/>
    </w:r>
  </w:p>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126348"/>
    <w:multiLevelType w:val="multilevel"/>
    <w:tmpl w:val="2C126348"/>
    <w:lvl w:ilvl="0" w:tentative="0">
      <w:start w:val="1"/>
      <w:numFmt w:val="none"/>
      <w:lvlText w:val="一、"/>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69A772CD"/>
    <w:multiLevelType w:val="multilevel"/>
    <w:tmpl w:val="69A772CD"/>
    <w:lvl w:ilvl="0" w:tentative="0">
      <w:start w:val="1"/>
      <w:numFmt w:val="japaneseCounting"/>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542B"/>
    <w:rsid w:val="00003BE4"/>
    <w:rsid w:val="00023DE1"/>
    <w:rsid w:val="00035812"/>
    <w:rsid w:val="00053887"/>
    <w:rsid w:val="00060C3F"/>
    <w:rsid w:val="00096F1C"/>
    <w:rsid w:val="000B2A89"/>
    <w:rsid w:val="0014236C"/>
    <w:rsid w:val="0015457E"/>
    <w:rsid w:val="0017291E"/>
    <w:rsid w:val="00235591"/>
    <w:rsid w:val="002417BC"/>
    <w:rsid w:val="0025066F"/>
    <w:rsid w:val="002519FD"/>
    <w:rsid w:val="00255892"/>
    <w:rsid w:val="0027678F"/>
    <w:rsid w:val="002A06C4"/>
    <w:rsid w:val="00310BDE"/>
    <w:rsid w:val="00346FBE"/>
    <w:rsid w:val="0036426E"/>
    <w:rsid w:val="00373F45"/>
    <w:rsid w:val="00374207"/>
    <w:rsid w:val="003F6240"/>
    <w:rsid w:val="00407F35"/>
    <w:rsid w:val="00436A11"/>
    <w:rsid w:val="004512CE"/>
    <w:rsid w:val="00460FFE"/>
    <w:rsid w:val="00471CE7"/>
    <w:rsid w:val="004A1265"/>
    <w:rsid w:val="004D6A87"/>
    <w:rsid w:val="004E27E1"/>
    <w:rsid w:val="004F143A"/>
    <w:rsid w:val="00590693"/>
    <w:rsid w:val="005D2DBD"/>
    <w:rsid w:val="005E4084"/>
    <w:rsid w:val="0065170D"/>
    <w:rsid w:val="00654509"/>
    <w:rsid w:val="006B27EA"/>
    <w:rsid w:val="006E3D39"/>
    <w:rsid w:val="006F343A"/>
    <w:rsid w:val="007763FA"/>
    <w:rsid w:val="0079211A"/>
    <w:rsid w:val="007B2578"/>
    <w:rsid w:val="007C3639"/>
    <w:rsid w:val="007F2333"/>
    <w:rsid w:val="008136D7"/>
    <w:rsid w:val="008236A1"/>
    <w:rsid w:val="0083542B"/>
    <w:rsid w:val="0089797D"/>
    <w:rsid w:val="009638D8"/>
    <w:rsid w:val="009715B2"/>
    <w:rsid w:val="009B3F67"/>
    <w:rsid w:val="009E2D15"/>
    <w:rsid w:val="00A7474F"/>
    <w:rsid w:val="00A867F7"/>
    <w:rsid w:val="00A93484"/>
    <w:rsid w:val="00AA4C5C"/>
    <w:rsid w:val="00B10FC9"/>
    <w:rsid w:val="00B16D6A"/>
    <w:rsid w:val="00B34076"/>
    <w:rsid w:val="00B35E5B"/>
    <w:rsid w:val="00B373E7"/>
    <w:rsid w:val="00B750B5"/>
    <w:rsid w:val="00B8597E"/>
    <w:rsid w:val="00BF62CC"/>
    <w:rsid w:val="00C35276"/>
    <w:rsid w:val="00C8693F"/>
    <w:rsid w:val="00CB5F08"/>
    <w:rsid w:val="00CC1B45"/>
    <w:rsid w:val="00CF3FED"/>
    <w:rsid w:val="00CF6DE4"/>
    <w:rsid w:val="00D06CE9"/>
    <w:rsid w:val="00D22624"/>
    <w:rsid w:val="00DB0EA4"/>
    <w:rsid w:val="00DC2FD6"/>
    <w:rsid w:val="00E165B8"/>
    <w:rsid w:val="00E35892"/>
    <w:rsid w:val="00E36D60"/>
    <w:rsid w:val="00EA3D45"/>
    <w:rsid w:val="00EC1150"/>
    <w:rsid w:val="00EF20B3"/>
    <w:rsid w:val="00EF5BD6"/>
    <w:rsid w:val="00F229A6"/>
    <w:rsid w:val="00F623DF"/>
    <w:rsid w:val="00F70E8D"/>
    <w:rsid w:val="00FF0109"/>
    <w:rsid w:val="25BA047E"/>
    <w:rsid w:val="5BD44AAF"/>
    <w:rsid w:val="EFB7F8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Droid Sans"/>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 w:type="character" w:customStyle="1" w:styleId="9">
    <w:name w:val="批注框文本 字符"/>
    <w:basedOn w:val="6"/>
    <w:link w:val="2"/>
    <w:semiHidden/>
    <w:qFormat/>
    <w:uiPriority w:val="99"/>
    <w:rPr>
      <w:rFonts w:ascii="Times New Roman" w:hAnsi="Times New Roman" w:eastAsia="宋体" w:cs="Droid Sans"/>
      <w:sz w:val="18"/>
      <w:szCs w:val="18"/>
    </w:rPr>
  </w:style>
  <w:style w:type="paragraph" w:styleId="10">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342</Words>
  <Characters>1955</Characters>
  <Lines>16</Lines>
  <Paragraphs>4</Paragraphs>
  <TotalTime>285</TotalTime>
  <ScaleCrop>false</ScaleCrop>
  <LinksUpToDate>false</LinksUpToDate>
  <CharactersWithSpaces>2293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2021-03-03T10:01:00Z</dcterms:created>
  <dc:creator>刘伟奇</dc:creator>
  <cp:lastModifiedBy>POIROT</cp:lastModifiedBy>
  <cp:lastPrinted>2021-02-22T14:51:00Z</cp:lastPrinted>
  <dcterms:modified xsi:type="dcterms:W3CDTF">2021-03-19T06:01:24Z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