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p>
    <w:p>
      <w:pPr>
        <w:tabs>
          <w:tab w:val="left" w:pos="6630"/>
        </w:tabs>
        <w:spacing w:line="360" w:lineRule="auto"/>
        <w:rPr>
          <w:rFonts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北京市学生资助事务管理中心</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二、收入总表    </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三、支出总表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六、一般公共预算财政拨款支出表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w:t>
      </w:r>
      <w:r>
        <w:rPr>
          <w:rFonts w:hint="eastAsia" w:ascii="仿宋_GB2312" w:eastAsia="仿宋_GB2312" w:cs="宋体"/>
          <w:color w:val="000000"/>
          <w:spacing w:val="-18"/>
          <w:kern w:val="0"/>
          <w:sz w:val="32"/>
          <w:szCs w:val="32"/>
          <w:lang w:val="zh-CN"/>
        </w:rPr>
        <w:t>项目支出绩效目标申报表</w:t>
      </w:r>
    </w:p>
    <w:p>
      <w:pPr>
        <w:spacing w:line="560" w:lineRule="exact"/>
        <w:ind w:left="3784" w:leftChars="602" w:hanging="2520" w:hangingChars="700"/>
        <w:rPr>
          <w:rFonts w:ascii="方正小标宋简体" w:eastAsia="方正小标宋简体"/>
          <w:color w:val="000000"/>
          <w:sz w:val="36"/>
          <w:szCs w:val="36"/>
        </w:rPr>
      </w:pPr>
      <w:r>
        <w:rPr>
          <w:rFonts w:hint="eastAsia" w:ascii="方正小标宋简体" w:eastAsia="方正小标宋简体"/>
          <w:color w:val="000000"/>
          <w:sz w:val="36"/>
          <w:szCs w:val="36"/>
        </w:rPr>
        <w:t>第一部分  2021年北京市学生资助事务管理中心单位预算情况说明</w:t>
      </w:r>
    </w:p>
    <w:p>
      <w:pPr>
        <w:spacing w:line="360" w:lineRule="auto"/>
        <w:rPr>
          <w:rFonts w:ascii="仿宋_GB2312" w:eastAsia="仿宋_GB2312"/>
          <w:color w:val="000000"/>
          <w:sz w:val="32"/>
          <w:szCs w:val="32"/>
        </w:rPr>
      </w:pPr>
    </w:p>
    <w:p>
      <w:pPr>
        <w:spacing w:line="560" w:lineRule="exact"/>
        <w:rPr>
          <w:rFonts w:ascii="黑体" w:hAnsi="黑体" w:eastAsia="黑体"/>
          <w:color w:val="000000"/>
          <w:sz w:val="32"/>
          <w:szCs w:val="32"/>
        </w:rPr>
      </w:pPr>
      <w:r>
        <w:rPr>
          <w:rFonts w:hint="eastAsia" w:ascii="黑体" w:hAnsi="黑体" w:eastAsia="黑体"/>
          <w:color w:val="000000"/>
          <w:sz w:val="32"/>
          <w:szCs w:val="32"/>
        </w:rPr>
        <w:t>一、单位基本情况</w:t>
      </w:r>
    </w:p>
    <w:p>
      <w:pPr>
        <w:rPr>
          <w:rFonts w:ascii="仿宋_GB2312" w:eastAsia="仿宋_GB2312"/>
          <w:color w:val="000000"/>
          <w:sz w:val="32"/>
          <w:szCs w:val="32"/>
        </w:rPr>
      </w:pPr>
      <w:r>
        <w:rPr>
          <w:rFonts w:hint="eastAsia" w:ascii="仿宋_GB2312" w:eastAsia="仿宋_GB2312"/>
          <w:color w:val="000000"/>
          <w:sz w:val="32"/>
          <w:szCs w:val="32"/>
        </w:rPr>
        <w:t>（一）本单位职责</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承担国家助学贷款贴息、学生资助等方面的实施及管理工作。</w:t>
      </w:r>
    </w:p>
    <w:p>
      <w:pPr>
        <w:rPr>
          <w:rFonts w:ascii="仿宋_GB2312" w:eastAsia="仿宋_GB2312"/>
          <w:color w:val="000000"/>
          <w:sz w:val="32"/>
          <w:szCs w:val="32"/>
        </w:rPr>
      </w:pPr>
      <w:r>
        <w:rPr>
          <w:rFonts w:hint="eastAsia" w:ascii="仿宋_GB2312" w:eastAsia="仿宋_GB2312"/>
          <w:color w:val="000000"/>
          <w:sz w:val="32"/>
          <w:szCs w:val="32"/>
        </w:rPr>
        <w:t>（二）机构设置情况</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北京市学生资助事务管理中心于2007年9月21日经北京市编办批准正式成立</w:t>
      </w:r>
      <w:bookmarkStart w:id="0" w:name="_GoBack"/>
      <w:bookmarkEnd w:id="0"/>
      <w:r>
        <w:rPr>
          <w:rFonts w:hint="eastAsia" w:ascii="仿宋_GB2312" w:eastAsia="仿宋_GB2312"/>
          <w:color w:val="000000"/>
          <w:sz w:val="32"/>
          <w:szCs w:val="32"/>
        </w:rPr>
        <w:t>，内设综合科和管理科2个科室。</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（三）单位性质</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北京市学生资助事务管理中心为公益一类事业单位。</w:t>
      </w:r>
    </w:p>
    <w:p>
      <w:pPr>
        <w:spacing w:line="560" w:lineRule="exact"/>
        <w:ind w:firstLine="160" w:firstLineChars="5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北京市学生资助事务管理中心事业编制内实际人数10人。</w:t>
      </w:r>
    </w:p>
    <w:p>
      <w:pPr>
        <w:spacing w:line="560" w:lineRule="exact"/>
        <w:rPr>
          <w:rFonts w:ascii="黑体" w:hAnsi="黑体" w:eastAsia="黑体"/>
          <w:color w:val="000000"/>
          <w:sz w:val="32"/>
          <w:szCs w:val="32"/>
        </w:rPr>
      </w:pPr>
      <w:r>
        <w:rPr>
          <w:rFonts w:hint="eastAsia" w:ascii="黑体" w:hAnsi="黑体" w:eastAsia="黑体"/>
          <w:color w:val="000000"/>
          <w:sz w:val="32"/>
          <w:szCs w:val="32"/>
        </w:rPr>
        <w:t>二、2021年收入及支出总体情况</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（一）收入预算情况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2021年收入预算16996.75万元，比2020年16723.89万元增加272.86万元。其中：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财政拨款16441.56万元,比2020年15267.17万元增加1174.39万元，主要原因是高等职业教育扩大招生规模，学生资助资金增加。</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统筹使用结余资金安排预算6万元,比2020年4.4万元增加1.6万元，</w:t>
      </w:r>
      <w:r>
        <w:rPr>
          <w:rFonts w:ascii="仿宋_GB2312" w:eastAsia="仿宋_GB2312"/>
          <w:color w:val="000000"/>
          <w:sz w:val="32"/>
          <w:szCs w:val="32"/>
        </w:rPr>
        <w:t>主要原因是</w:t>
      </w:r>
      <w:r>
        <w:rPr>
          <w:rFonts w:hint="eastAsia" w:ascii="仿宋_GB2312" w:eastAsia="仿宋_GB2312"/>
          <w:color w:val="000000"/>
          <w:sz w:val="32"/>
          <w:szCs w:val="32"/>
        </w:rPr>
        <w:t>加强结余资金管理使用。</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其他资金549.19万元,比2020年1452.32万元减少903.13万元，</w:t>
      </w:r>
      <w:r>
        <w:rPr>
          <w:rFonts w:ascii="仿宋_GB2312" w:eastAsia="仿宋_GB2312"/>
          <w:color w:val="000000"/>
          <w:sz w:val="32"/>
          <w:szCs w:val="32"/>
        </w:rPr>
        <w:t>主要原因是此项包括继续使用的财政性结转资金。</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（二）支出预算情况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2021年支出预算16996.75万元，比2020年16723.89万元增加272.86万元。其中：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基本支出预算316.74万元，比2020年256.07万元增加60.67万元，</w:t>
      </w:r>
      <w:r>
        <w:rPr>
          <w:rFonts w:ascii="仿宋_GB2312" w:eastAsia="仿宋_GB2312"/>
          <w:color w:val="000000"/>
          <w:sz w:val="32"/>
          <w:szCs w:val="32"/>
        </w:rPr>
        <w:t>主要</w:t>
      </w:r>
      <w:r>
        <w:rPr>
          <w:rFonts w:hint="eastAsia" w:ascii="仿宋_GB2312" w:eastAsia="仿宋_GB2312"/>
          <w:color w:val="000000"/>
          <w:sz w:val="32"/>
          <w:szCs w:val="32"/>
        </w:rPr>
        <w:t>原因</w:t>
      </w:r>
      <w:r>
        <w:rPr>
          <w:rFonts w:ascii="仿宋_GB2312" w:eastAsia="仿宋_GB2312"/>
          <w:color w:val="000000"/>
          <w:sz w:val="32"/>
          <w:szCs w:val="32"/>
        </w:rPr>
        <w:t>是</w:t>
      </w:r>
      <w:r>
        <w:rPr>
          <w:rFonts w:hint="eastAsia" w:ascii="仿宋_GB2312" w:eastAsia="仿宋_GB2312"/>
          <w:color w:val="000000"/>
          <w:sz w:val="32"/>
          <w:szCs w:val="32"/>
        </w:rPr>
        <w:t>人员增加和</w:t>
      </w:r>
      <w:r>
        <w:rPr>
          <w:rFonts w:ascii="仿宋_GB2312" w:eastAsia="仿宋_GB2312"/>
          <w:color w:val="000000"/>
          <w:sz w:val="32"/>
          <w:szCs w:val="32"/>
        </w:rPr>
        <w:t>落实人员正常调资等有关政策，2021年人员经费预算有所增加。</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项目支出预算16680.01万元，比2020年16467.82万元增加212.19万元，主要原因是高等职业教育扩大招生规模，学生资助资金增加。</w:t>
      </w:r>
    </w:p>
    <w:p>
      <w:pPr>
        <w:spacing w:line="560" w:lineRule="exact"/>
        <w:rPr>
          <w:rFonts w:ascii="黑体" w:hAnsi="黑体" w:eastAsia="黑体"/>
          <w:color w:val="000000"/>
          <w:sz w:val="32"/>
          <w:szCs w:val="32"/>
        </w:rPr>
      </w:pPr>
      <w:r>
        <w:rPr>
          <w:rFonts w:hint="eastAsia" w:ascii="黑体" w:hAnsi="黑体" w:eastAsia="黑体"/>
          <w:color w:val="000000"/>
          <w:sz w:val="32"/>
          <w:szCs w:val="32"/>
        </w:rPr>
        <w:t>三、主要支出情况</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按照支出内容，项目支出主要用于学生资助。</w:t>
      </w:r>
    </w:p>
    <w:p>
      <w:pPr>
        <w:spacing w:line="560" w:lineRule="exact"/>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2021年“三公”经费财政拨款预算2.29万元。其中：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1.公务接待费。2021年预算数0.13万元，主要用于接待外省市教育机关及机构等方面。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2.公务用车购置和运行维护费。2021年预算数2.16万元，为公务用车运行维护费，其中：公务用车燃油0.98万元，公务用车维修0.43万元，公务用车保险0.43万元，其他0.33万元。</w:t>
      </w:r>
    </w:p>
    <w:p>
      <w:pPr>
        <w:spacing w:line="560" w:lineRule="exact"/>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rPr>
          <w:rFonts w:ascii="黑体" w:hAnsi="黑体" w:eastAsia="黑体"/>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2021年北京市学生资助事务管理中心政府采购预算总额3.64万元，为政府采购服务预算3.64万元。</w:t>
      </w:r>
    </w:p>
    <w:p>
      <w:pPr>
        <w:spacing w:line="560" w:lineRule="exact"/>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spacing w:line="560" w:lineRule="exact"/>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2021年，北京市学生资助事务管理中心单位填报绩效目标的预算项目16个，占本单位全部预算项目16个的100%。填报绩效目标的项目支出预算16130.92万元，占本单位年初全部项目支出预算的100%。</w:t>
      </w:r>
    </w:p>
    <w:p>
      <w:pPr>
        <w:spacing w:line="560" w:lineRule="exact"/>
        <w:rPr>
          <w:rFonts w:ascii="楷体_GB2312" w:eastAsia="楷体_GB2312"/>
          <w:color w:val="000000"/>
          <w:sz w:val="32"/>
          <w:szCs w:val="32"/>
        </w:rPr>
      </w:pPr>
      <w:r>
        <w:rPr>
          <w:rFonts w:hint="eastAsia" w:ascii="仿宋_GB2312" w:eastAsia="仿宋_GB2312"/>
          <w:color w:val="000000"/>
          <w:sz w:val="32"/>
          <w:szCs w:val="32"/>
        </w:rPr>
        <w:t>（</w:t>
      </w:r>
      <w:r>
        <w:rPr>
          <w:rFonts w:hint="eastAsia" w:ascii="楷体_GB2312" w:eastAsia="楷体_GB2312"/>
          <w:color w:val="000000"/>
          <w:sz w:val="32"/>
          <w:szCs w:val="32"/>
        </w:rPr>
        <w:t>五）重点行政事业性收费情况说明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截至2020年底，北京市学生资助事务管理中心共有车辆1台，18.352万元。</w:t>
      </w:r>
      <w:r>
        <w:rPr>
          <w:rFonts w:ascii="仿宋_GB2312" w:eastAsia="仿宋_GB2312"/>
          <w:color w:val="000000"/>
          <w:sz w:val="32"/>
          <w:szCs w:val="32"/>
        </w:rPr>
        <w:t xml:space="preserve"> </w:t>
      </w:r>
    </w:p>
    <w:p>
      <w:pPr>
        <w:spacing w:line="560" w:lineRule="exact"/>
        <w:rPr>
          <w:rFonts w:ascii="楷体_GB2312" w:eastAsia="楷体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spacing w:line="560" w:lineRule="exact"/>
        <w:rPr>
          <w:rFonts w:ascii="仿宋_GB2312" w:eastAsia="仿宋_GB2312"/>
          <w:color w:val="000000"/>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spacing w:line="560" w:lineRule="exact"/>
        <w:jc w:val="center"/>
        <w:rPr>
          <w:rFonts w:ascii="方正小标宋简体" w:eastAsia="方正小标宋简体"/>
          <w:color w:val="000000"/>
          <w:sz w:val="36"/>
          <w:szCs w:val="36"/>
        </w:rPr>
      </w:pPr>
      <w:r>
        <w:rPr>
          <w:rFonts w:hint="eastAsia" w:ascii="仿宋_GB2312" w:eastAsia="仿宋_GB2312"/>
          <w:color w:val="000000"/>
          <w:sz w:val="32"/>
          <w:szCs w:val="32"/>
        </w:rPr>
        <w:t>附件：北京市学生资助事务管理中心2021年度单位预算报表</w:t>
      </w:r>
      <w:r>
        <w:rPr>
          <w:rFonts w:hint="eastAsia" w:ascii="仿宋_GB2312" w:eastAsia="仿宋_GB2312" w:cs="宋体"/>
          <w:color w:val="000000"/>
          <w:kern w:val="0"/>
          <w:sz w:val="32"/>
          <w:szCs w:val="32"/>
          <w:lang w:val="zh-CN"/>
        </w:rPr>
        <w:t xml:space="preserve">  </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p>
  <w:p>
    <w:pPr>
      <w:pStyle w:val="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1108E"/>
    <w:rsid w:val="00023DE1"/>
    <w:rsid w:val="00035812"/>
    <w:rsid w:val="000A05DC"/>
    <w:rsid w:val="0014236C"/>
    <w:rsid w:val="001441FC"/>
    <w:rsid w:val="0015457E"/>
    <w:rsid w:val="002042A8"/>
    <w:rsid w:val="002403B1"/>
    <w:rsid w:val="0025078E"/>
    <w:rsid w:val="00270168"/>
    <w:rsid w:val="0027678F"/>
    <w:rsid w:val="00277D76"/>
    <w:rsid w:val="002F124D"/>
    <w:rsid w:val="002F413C"/>
    <w:rsid w:val="00316289"/>
    <w:rsid w:val="00322814"/>
    <w:rsid w:val="00346FBE"/>
    <w:rsid w:val="00373F45"/>
    <w:rsid w:val="00374207"/>
    <w:rsid w:val="00396851"/>
    <w:rsid w:val="0041333D"/>
    <w:rsid w:val="004512CE"/>
    <w:rsid w:val="00471CE7"/>
    <w:rsid w:val="00487B1B"/>
    <w:rsid w:val="004A1265"/>
    <w:rsid w:val="004A7D1A"/>
    <w:rsid w:val="004B5E24"/>
    <w:rsid w:val="004E0226"/>
    <w:rsid w:val="004F09DD"/>
    <w:rsid w:val="00502243"/>
    <w:rsid w:val="005112A9"/>
    <w:rsid w:val="005178F4"/>
    <w:rsid w:val="00583535"/>
    <w:rsid w:val="00590693"/>
    <w:rsid w:val="005A0460"/>
    <w:rsid w:val="005D2DBD"/>
    <w:rsid w:val="00624EF1"/>
    <w:rsid w:val="006401AD"/>
    <w:rsid w:val="00654509"/>
    <w:rsid w:val="00681ED3"/>
    <w:rsid w:val="00696C99"/>
    <w:rsid w:val="006E180B"/>
    <w:rsid w:val="006F343A"/>
    <w:rsid w:val="007318F0"/>
    <w:rsid w:val="0079211A"/>
    <w:rsid w:val="007F1BAE"/>
    <w:rsid w:val="008136D7"/>
    <w:rsid w:val="008236A1"/>
    <w:rsid w:val="0083542B"/>
    <w:rsid w:val="0089797D"/>
    <w:rsid w:val="008A502D"/>
    <w:rsid w:val="009A4C25"/>
    <w:rsid w:val="009E2D15"/>
    <w:rsid w:val="009F4D81"/>
    <w:rsid w:val="00A13F79"/>
    <w:rsid w:val="00A72534"/>
    <w:rsid w:val="00A7474F"/>
    <w:rsid w:val="00A76BE4"/>
    <w:rsid w:val="00A867F7"/>
    <w:rsid w:val="00AD540F"/>
    <w:rsid w:val="00B22631"/>
    <w:rsid w:val="00B750B5"/>
    <w:rsid w:val="00C561E3"/>
    <w:rsid w:val="00C922F2"/>
    <w:rsid w:val="00CB5C3E"/>
    <w:rsid w:val="00CB5F08"/>
    <w:rsid w:val="00CD134E"/>
    <w:rsid w:val="00CF3FED"/>
    <w:rsid w:val="00D004D3"/>
    <w:rsid w:val="00D06CE9"/>
    <w:rsid w:val="00D223DB"/>
    <w:rsid w:val="00D3428F"/>
    <w:rsid w:val="00D345DE"/>
    <w:rsid w:val="00D80BB0"/>
    <w:rsid w:val="00DB0EA4"/>
    <w:rsid w:val="00DF1A62"/>
    <w:rsid w:val="00E165B8"/>
    <w:rsid w:val="00E35892"/>
    <w:rsid w:val="00E36D60"/>
    <w:rsid w:val="00E8756E"/>
    <w:rsid w:val="00EA3D45"/>
    <w:rsid w:val="00F22CCC"/>
    <w:rsid w:val="00F6163F"/>
    <w:rsid w:val="00F623DF"/>
    <w:rsid w:val="00FD0A0F"/>
    <w:rsid w:val="00FF0109"/>
    <w:rsid w:val="7F7ED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275</Words>
  <Characters>1571</Characters>
  <Lines>13</Lines>
  <Paragraphs>3</Paragraphs>
  <TotalTime>149</TotalTime>
  <ScaleCrop>false</ScaleCrop>
  <LinksUpToDate>false</LinksUpToDate>
  <CharactersWithSpaces>1843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2021-02-22T13:53:00Z</dcterms:created>
  <dc:creator>刘伟奇</dc:creator>
  <cp:lastModifiedBy>uos</cp:lastModifiedBy>
  <cp:lastPrinted>2021-02-22T14:51:00Z</cp:lastPrinted>
  <dcterms:modified xsi:type="dcterms:W3CDTF">2021-03-17T12:39:12Z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