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630"/>
        </w:tabs>
        <w:spacing w:line="360" w:lineRule="auto"/>
        <w:rPr>
          <w:rFonts w:ascii="黑体" w:hAnsi="黑体" w:eastAsia="黑体"/>
          <w:color w:val="000000"/>
          <w:sz w:val="32"/>
        </w:rPr>
      </w:pPr>
    </w:p>
    <w:p>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lang w:eastAsia="zh-CN"/>
        </w:rPr>
        <w:t>北京学校后勤事务中心</w:t>
      </w:r>
      <w:r>
        <w:rPr>
          <w:rFonts w:hint="eastAsia" w:ascii="方正小标宋简体" w:eastAsia="方正小标宋简体"/>
          <w:color w:val="000000"/>
          <w:sz w:val="36"/>
          <w:szCs w:val="36"/>
        </w:rPr>
        <w:t>202</w:t>
      </w:r>
      <w:r>
        <w:rPr>
          <w:rFonts w:ascii="方正小标宋简体" w:eastAsia="方正小标宋简体"/>
          <w:color w:val="000000"/>
          <w:sz w:val="36"/>
          <w:szCs w:val="36"/>
        </w:rPr>
        <w:t>1</w:t>
      </w:r>
      <w:r>
        <w:rPr>
          <w:rFonts w:hint="eastAsia" w:ascii="方正小标宋简体" w:eastAsia="方正小标宋简体"/>
          <w:color w:val="000000"/>
          <w:sz w:val="36"/>
          <w:szCs w:val="36"/>
        </w:rPr>
        <w:t>年财政预算信息</w:t>
      </w:r>
    </w:p>
    <w:p>
      <w:pPr>
        <w:spacing w:line="240" w:lineRule="exact"/>
        <w:jc w:val="center"/>
        <w:rPr>
          <w:rFonts w:ascii="方正小标宋简体" w:eastAsia="方正小标宋简体"/>
          <w:color w:val="000000"/>
          <w:sz w:val="32"/>
          <w:szCs w:val="32"/>
        </w:rPr>
      </w:pPr>
    </w:p>
    <w:p>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2"/>
          <w:szCs w:val="32"/>
        </w:rPr>
        <w:t>目   录</w:t>
      </w:r>
    </w:p>
    <w:p>
      <w:pPr>
        <w:spacing w:line="240" w:lineRule="exact"/>
        <w:jc w:val="center"/>
        <w:rPr>
          <w:rFonts w:ascii="方正小标宋简体" w:eastAsia="方正小标宋简体"/>
          <w:color w:val="000000"/>
          <w:sz w:val="32"/>
          <w:szCs w:val="32"/>
        </w:rPr>
      </w:pPr>
    </w:p>
    <w:p>
      <w:pPr>
        <w:spacing w:line="560" w:lineRule="exact"/>
        <w:rPr>
          <w:rFonts w:ascii="仿宋_GB2312" w:eastAsia="仿宋_GB2312"/>
          <w:color w:val="000000"/>
          <w:sz w:val="32"/>
          <w:szCs w:val="32"/>
        </w:rPr>
      </w:pPr>
      <w:r>
        <w:rPr>
          <w:rFonts w:hint="eastAsia" w:ascii="仿宋_GB2312" w:eastAsia="仿宋_GB2312"/>
          <w:color w:val="000000"/>
          <w:sz w:val="32"/>
          <w:szCs w:val="32"/>
        </w:rPr>
        <w:t>第一部分 202</w:t>
      </w:r>
      <w:r>
        <w:rPr>
          <w:rFonts w:ascii="仿宋_GB2312" w:eastAsia="仿宋_GB2312"/>
          <w:color w:val="000000"/>
          <w:sz w:val="32"/>
          <w:szCs w:val="32"/>
        </w:rPr>
        <w:t>1</w:t>
      </w:r>
      <w:r>
        <w:rPr>
          <w:rFonts w:hint="eastAsia" w:ascii="仿宋_GB2312" w:eastAsia="仿宋_GB2312"/>
          <w:color w:val="000000"/>
          <w:sz w:val="32"/>
          <w:szCs w:val="32"/>
        </w:rPr>
        <w:t>年度单位预算情况说明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一、单位基本情况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二、202</w:t>
      </w:r>
      <w:r>
        <w:rPr>
          <w:rFonts w:ascii="仿宋_GB2312" w:eastAsia="仿宋_GB2312"/>
          <w:color w:val="000000"/>
          <w:sz w:val="32"/>
          <w:szCs w:val="32"/>
        </w:rPr>
        <w:t>1</w:t>
      </w:r>
      <w:r>
        <w:rPr>
          <w:rFonts w:hint="eastAsia" w:ascii="仿宋_GB2312" w:eastAsia="仿宋_GB2312"/>
          <w:color w:val="000000"/>
          <w:sz w:val="32"/>
          <w:szCs w:val="32"/>
        </w:rPr>
        <w:t>年收入及支出总体情况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三、主要支出情况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四、单位“三公”经费财政拨款预算说明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五、其他情况说明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六、名词解释</w:t>
      </w:r>
    </w:p>
    <w:p>
      <w:pPr>
        <w:spacing w:line="560" w:lineRule="exact"/>
        <w:rPr>
          <w:rFonts w:ascii="仿宋_GB2312" w:eastAsia="仿宋_GB2312"/>
          <w:color w:val="000000"/>
          <w:sz w:val="32"/>
          <w:szCs w:val="32"/>
        </w:rPr>
      </w:pPr>
      <w:r>
        <w:rPr>
          <w:rFonts w:hint="eastAsia" w:ascii="仿宋_GB2312" w:eastAsia="仿宋_GB2312"/>
          <w:color w:val="000000"/>
          <w:sz w:val="32"/>
          <w:szCs w:val="32"/>
        </w:rPr>
        <w:t>第二部分 202</w:t>
      </w:r>
      <w:r>
        <w:rPr>
          <w:rFonts w:ascii="仿宋_GB2312" w:eastAsia="仿宋_GB2312"/>
          <w:color w:val="000000"/>
          <w:sz w:val="32"/>
          <w:szCs w:val="32"/>
        </w:rPr>
        <w:t>1</w:t>
      </w:r>
      <w:r>
        <w:rPr>
          <w:rFonts w:hint="eastAsia" w:ascii="仿宋_GB2312" w:eastAsia="仿宋_GB2312"/>
          <w:color w:val="000000"/>
          <w:sz w:val="32"/>
          <w:szCs w:val="32"/>
        </w:rPr>
        <w:t>年度单位预算报表</w:t>
      </w:r>
    </w:p>
    <w:p>
      <w:pPr>
        <w:autoSpaceDE w:val="0"/>
        <w:autoSpaceDN w:val="0"/>
        <w:adjustRightInd w:val="0"/>
        <w:spacing w:line="560" w:lineRule="exact"/>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一、收支总表</w:t>
      </w:r>
    </w:p>
    <w:p>
      <w:pPr>
        <w:autoSpaceDE w:val="0"/>
        <w:autoSpaceDN w:val="0"/>
        <w:adjustRightInd w:val="0"/>
        <w:spacing w:line="560" w:lineRule="exact"/>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 xml:space="preserve">    二、收入总表    </w:t>
      </w:r>
    </w:p>
    <w:p>
      <w:pPr>
        <w:autoSpaceDE w:val="0"/>
        <w:autoSpaceDN w:val="0"/>
        <w:adjustRightInd w:val="0"/>
        <w:spacing w:line="560" w:lineRule="exact"/>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 xml:space="preserve">    三、支出总表</w:t>
      </w:r>
    </w:p>
    <w:p>
      <w:pPr>
        <w:autoSpaceDE w:val="0"/>
        <w:autoSpaceDN w:val="0"/>
        <w:adjustRightInd w:val="0"/>
        <w:spacing w:line="560" w:lineRule="exact"/>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 xml:space="preserve">    四、政府采购预算明细表</w:t>
      </w:r>
    </w:p>
    <w:p>
      <w:pPr>
        <w:autoSpaceDE w:val="0"/>
        <w:autoSpaceDN w:val="0"/>
        <w:adjustRightInd w:val="0"/>
        <w:spacing w:line="560" w:lineRule="exact"/>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五、财政拨款收支总表</w:t>
      </w:r>
    </w:p>
    <w:p>
      <w:pPr>
        <w:autoSpaceDE w:val="0"/>
        <w:autoSpaceDN w:val="0"/>
        <w:adjustRightInd w:val="0"/>
        <w:spacing w:line="560" w:lineRule="exact"/>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 xml:space="preserve">    六、一般公共预算财政拨款支出表</w:t>
      </w:r>
    </w:p>
    <w:p>
      <w:pPr>
        <w:autoSpaceDE w:val="0"/>
        <w:autoSpaceDN w:val="0"/>
        <w:adjustRightInd w:val="0"/>
        <w:spacing w:line="560" w:lineRule="exact"/>
        <w:jc w:val="left"/>
        <w:rPr>
          <w:rFonts w:ascii="仿宋_GB2312" w:eastAsia="仿宋_GB2312" w:cs="宋体"/>
          <w:color w:val="000000"/>
          <w:spacing w:val="-16"/>
          <w:kern w:val="0"/>
          <w:sz w:val="32"/>
          <w:szCs w:val="32"/>
          <w:lang w:val="zh-CN"/>
        </w:rPr>
      </w:pPr>
      <w:r>
        <w:rPr>
          <w:rFonts w:hint="eastAsia" w:ascii="仿宋_GB2312" w:eastAsia="仿宋_GB2312" w:cs="宋体"/>
          <w:color w:val="000000"/>
          <w:kern w:val="0"/>
          <w:sz w:val="32"/>
          <w:szCs w:val="32"/>
          <w:lang w:val="zh-CN"/>
        </w:rPr>
        <w:t xml:space="preserve">    </w:t>
      </w:r>
      <w:r>
        <w:rPr>
          <w:rFonts w:hint="eastAsia" w:ascii="仿宋_GB2312" w:eastAsia="仿宋_GB2312" w:cs="宋体"/>
          <w:color w:val="000000"/>
          <w:spacing w:val="-16"/>
          <w:kern w:val="0"/>
          <w:sz w:val="32"/>
          <w:szCs w:val="32"/>
          <w:lang w:val="zh-CN"/>
        </w:rPr>
        <w:t>七、一般公共预算财政拨款基本支出表</w:t>
      </w:r>
    </w:p>
    <w:p>
      <w:pPr>
        <w:autoSpaceDE w:val="0"/>
        <w:autoSpaceDN w:val="0"/>
        <w:adjustRightInd w:val="0"/>
        <w:spacing w:line="560" w:lineRule="exact"/>
        <w:ind w:firstLine="720" w:firstLineChars="250"/>
        <w:jc w:val="left"/>
        <w:rPr>
          <w:rFonts w:ascii="仿宋_GB2312" w:eastAsia="仿宋_GB2312" w:cs="宋体"/>
          <w:color w:val="000000"/>
          <w:spacing w:val="-16"/>
          <w:kern w:val="0"/>
          <w:sz w:val="32"/>
          <w:szCs w:val="32"/>
          <w:lang w:val="zh-CN"/>
        </w:rPr>
      </w:pPr>
      <w:r>
        <w:rPr>
          <w:rFonts w:hint="eastAsia" w:ascii="仿宋_GB2312" w:eastAsia="仿宋_GB2312" w:cs="宋体"/>
          <w:color w:val="000000"/>
          <w:spacing w:val="-16"/>
          <w:kern w:val="0"/>
          <w:sz w:val="32"/>
          <w:szCs w:val="32"/>
          <w:lang w:val="zh-CN"/>
        </w:rPr>
        <w:t>八、一般公共预算财政拨款项目支出表</w:t>
      </w:r>
    </w:p>
    <w:p>
      <w:pPr>
        <w:autoSpaceDE w:val="0"/>
        <w:autoSpaceDN w:val="0"/>
        <w:adjustRightInd w:val="0"/>
        <w:spacing w:line="560" w:lineRule="exact"/>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九、政府性基金预算财政拨款支出表</w:t>
      </w:r>
    </w:p>
    <w:p>
      <w:pPr>
        <w:autoSpaceDE w:val="0"/>
        <w:autoSpaceDN w:val="0"/>
        <w:adjustRightInd w:val="0"/>
        <w:spacing w:line="560" w:lineRule="exact"/>
        <w:ind w:firstLine="640" w:firstLineChars="200"/>
        <w:jc w:val="left"/>
        <w:rPr>
          <w:rFonts w:ascii="仿宋_GB2312" w:eastAsia="仿宋_GB2312" w:cs="宋体"/>
          <w:color w:val="000000"/>
          <w:spacing w:val="-16"/>
          <w:kern w:val="0"/>
          <w:sz w:val="32"/>
          <w:szCs w:val="32"/>
          <w:lang w:val="zh-CN"/>
        </w:rPr>
      </w:pPr>
      <w:r>
        <w:rPr>
          <w:rFonts w:hint="eastAsia" w:ascii="仿宋_GB2312" w:eastAsia="仿宋_GB2312" w:cs="宋体"/>
          <w:color w:val="000000"/>
          <w:kern w:val="0"/>
          <w:sz w:val="32"/>
          <w:szCs w:val="32"/>
          <w:lang w:val="zh-CN"/>
        </w:rPr>
        <w:t>十、国有资本经营预算财政拨款支出表</w:t>
      </w:r>
    </w:p>
    <w:p>
      <w:pPr>
        <w:autoSpaceDE w:val="0"/>
        <w:autoSpaceDN w:val="0"/>
        <w:adjustRightInd w:val="0"/>
        <w:spacing w:line="560" w:lineRule="exact"/>
        <w:ind w:firstLine="576"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spacing w:val="-16"/>
          <w:kern w:val="0"/>
          <w:sz w:val="32"/>
          <w:szCs w:val="32"/>
          <w:lang w:val="zh-CN"/>
        </w:rPr>
        <w:t>十一、财政拨款（含一般公共预算和政府性基金预算）</w:t>
      </w:r>
      <w:r>
        <w:rPr>
          <w:rFonts w:hint="eastAsia" w:ascii="仿宋_GB2312" w:eastAsia="仿宋_GB2312" w:cs="宋体"/>
          <w:color w:val="000000"/>
          <w:kern w:val="0"/>
          <w:sz w:val="32"/>
          <w:szCs w:val="32"/>
          <w:lang w:val="zh-CN"/>
        </w:rPr>
        <w:t>“三公”经费支出表</w:t>
      </w:r>
    </w:p>
    <w:p>
      <w:pPr>
        <w:autoSpaceDE w:val="0"/>
        <w:autoSpaceDN w:val="0"/>
        <w:adjustRightInd w:val="0"/>
        <w:spacing w:line="560" w:lineRule="exact"/>
        <w:ind w:firstLine="568" w:firstLineChars="200"/>
        <w:jc w:val="left"/>
        <w:rPr>
          <w:rFonts w:ascii="仿宋_GB2312" w:eastAsia="仿宋_GB2312" w:cs="宋体"/>
          <w:color w:val="000000"/>
          <w:spacing w:val="-18"/>
          <w:kern w:val="0"/>
          <w:sz w:val="32"/>
          <w:szCs w:val="32"/>
          <w:lang w:val="zh-CN"/>
        </w:rPr>
      </w:pPr>
      <w:r>
        <w:rPr>
          <w:rFonts w:hint="eastAsia" w:ascii="仿宋_GB2312" w:eastAsia="仿宋_GB2312" w:cs="宋体"/>
          <w:color w:val="000000"/>
          <w:spacing w:val="-18"/>
          <w:kern w:val="0"/>
          <w:sz w:val="32"/>
          <w:szCs w:val="32"/>
          <w:lang w:val="zh-CN"/>
        </w:rPr>
        <w:t>十二、政府购买服务预算财政拨款明细表</w:t>
      </w:r>
    </w:p>
    <w:p>
      <w:pPr>
        <w:autoSpaceDE w:val="0"/>
        <w:autoSpaceDN w:val="0"/>
        <w:adjustRightInd w:val="0"/>
        <w:spacing w:line="560" w:lineRule="exact"/>
        <w:ind w:firstLine="640" w:firstLineChars="200"/>
        <w:jc w:val="left"/>
        <w:rPr>
          <w:rFonts w:ascii="仿宋_GB2312" w:eastAsia="仿宋_GB2312" w:cs="宋体"/>
          <w:color w:val="000000"/>
          <w:kern w:val="0"/>
          <w:sz w:val="32"/>
          <w:szCs w:val="32"/>
          <w:lang w:val="zh-CN"/>
        </w:rPr>
        <w:sectPr>
          <w:footerReference r:id="rId3" w:type="default"/>
          <w:footerReference r:id="rId4" w:type="even"/>
          <w:pgSz w:w="11906" w:h="16838"/>
          <w:pgMar w:top="1911" w:right="1474" w:bottom="1882" w:left="1588" w:header="851" w:footer="1531" w:gutter="0"/>
          <w:pgNumType w:fmt="numberInDash"/>
          <w:cols w:space="720" w:num="1"/>
          <w:docGrid w:type="lines" w:linePitch="312" w:charSpace="0"/>
        </w:sectPr>
      </w:pPr>
      <w:r>
        <w:rPr>
          <w:rFonts w:hint="eastAsia" w:ascii="仿宋_GB2312" w:eastAsia="仿宋_GB2312" w:cs="宋体"/>
          <w:color w:val="000000"/>
          <w:kern w:val="0"/>
          <w:sz w:val="32"/>
          <w:szCs w:val="32"/>
          <w:lang w:val="zh-CN"/>
        </w:rPr>
        <w:t>十三、项目支出绩效目标申报表</w:t>
      </w:r>
    </w:p>
    <w:p>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第一部分  2021年</w:t>
      </w:r>
      <w:r>
        <w:rPr>
          <w:rFonts w:hint="eastAsia" w:ascii="方正小标宋简体" w:eastAsia="方正小标宋简体"/>
          <w:color w:val="000000"/>
          <w:sz w:val="36"/>
          <w:szCs w:val="36"/>
          <w:lang w:eastAsia="zh-CN"/>
        </w:rPr>
        <w:t>北京学校后勤事务中心</w:t>
      </w:r>
      <w:r>
        <w:rPr>
          <w:rFonts w:hint="eastAsia" w:ascii="方正小标宋简体" w:eastAsia="方正小标宋简体"/>
          <w:color w:val="000000"/>
          <w:sz w:val="36"/>
          <w:szCs w:val="36"/>
        </w:rPr>
        <w:t>预算情况说明</w:t>
      </w:r>
    </w:p>
    <w:p>
      <w:pPr>
        <w:spacing w:line="360" w:lineRule="auto"/>
        <w:rPr>
          <w:rFonts w:ascii="仿宋_GB2312" w:eastAsia="仿宋_GB2312"/>
          <w:color w:val="000000"/>
          <w:sz w:val="32"/>
          <w:szCs w:val="32"/>
        </w:rPr>
      </w:pP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一、单位基本情况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（一）本单位职责</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北京学校后勤事务中心是经市编办批准设立的市教委所属正处级事业单位，主要职责为受市教委委托，承担本市学校后勤保障管理、校园安全管理、校车安全管理、学生统一着装管理和节能减排等方面的辅助性、事务性工作。</w:t>
      </w:r>
    </w:p>
    <w:p>
      <w:pPr>
        <w:numPr>
          <w:ilvl w:val="0"/>
          <w:numId w:val="1"/>
        </w:num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机构设置情况</w:t>
      </w:r>
    </w:p>
    <w:p>
      <w:pPr>
        <w:spacing w:line="560" w:lineRule="exact"/>
        <w:ind w:firstLine="640" w:firstLineChars="200"/>
        <w:rPr>
          <w:rFonts w:hint="eastAsia" w:ascii="仿宋_GB2312" w:eastAsia="仿宋_GB2312"/>
          <w:color w:val="000000"/>
          <w:sz w:val="32"/>
          <w:szCs w:val="32"/>
          <w:lang w:eastAsia="zh-CN"/>
        </w:rPr>
      </w:pPr>
      <w:r>
        <w:rPr>
          <w:rFonts w:hint="eastAsia" w:ascii="仿宋_GB2312" w:eastAsia="仿宋_GB2312"/>
          <w:color w:val="000000"/>
          <w:sz w:val="32"/>
          <w:szCs w:val="32"/>
          <w:lang w:eastAsia="zh-CN"/>
        </w:rPr>
        <w:t>根据工作职责，北京学校后勤事务中心设办公室、基础教育科、高等教育科、综合科四个科室。</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（三）单位性质</w:t>
      </w:r>
    </w:p>
    <w:p>
      <w:pPr>
        <w:spacing w:line="560" w:lineRule="exact"/>
        <w:ind w:firstLine="739" w:firstLineChars="231"/>
        <w:rPr>
          <w:rFonts w:hint="eastAsia" w:ascii="仿宋_GB2312" w:eastAsia="仿宋_GB2312"/>
          <w:color w:val="000000"/>
          <w:sz w:val="32"/>
          <w:szCs w:val="32"/>
          <w:lang w:val="en-US" w:eastAsia="zh-CN"/>
        </w:rPr>
      </w:pPr>
      <w:r>
        <w:rPr>
          <w:rFonts w:hint="eastAsia" w:ascii="仿宋_GB2312" w:eastAsia="仿宋_GB2312"/>
          <w:color w:val="000000"/>
          <w:sz w:val="32"/>
          <w:szCs w:val="32"/>
          <w:lang w:eastAsia="zh-CN"/>
        </w:rPr>
        <w:t>北京学校后勤事务中心</w:t>
      </w:r>
      <w:r>
        <w:rPr>
          <w:rFonts w:hint="eastAsia" w:ascii="仿宋_GB2312" w:eastAsia="仿宋_GB2312"/>
          <w:color w:val="000000"/>
          <w:sz w:val="32"/>
          <w:szCs w:val="32"/>
        </w:rPr>
        <w:t>为</w:t>
      </w:r>
      <w:r>
        <w:rPr>
          <w:rFonts w:hint="eastAsia" w:ascii="仿宋_GB2312" w:eastAsia="仿宋_GB2312"/>
          <w:color w:val="000000"/>
          <w:sz w:val="32"/>
          <w:szCs w:val="32"/>
          <w:lang w:eastAsia="zh-CN"/>
        </w:rPr>
        <w:t>公益一类</w:t>
      </w:r>
      <w:r>
        <w:rPr>
          <w:rFonts w:hint="eastAsia" w:ascii="仿宋_GB2312" w:eastAsia="仿宋_GB2312"/>
          <w:color w:val="000000"/>
          <w:sz w:val="32"/>
          <w:szCs w:val="32"/>
        </w:rPr>
        <w:t>事业单位</w:t>
      </w:r>
      <w:r>
        <w:rPr>
          <w:rFonts w:hint="eastAsia" w:ascii="仿宋_GB2312" w:eastAsia="仿宋_GB2312"/>
          <w:color w:val="000000"/>
          <w:sz w:val="32"/>
          <w:szCs w:val="32"/>
          <w:lang w:eastAsia="zh-CN"/>
        </w:rPr>
        <w:t>。</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（四）人员构成情况</w:t>
      </w:r>
    </w:p>
    <w:p>
      <w:pPr>
        <w:spacing w:line="560" w:lineRule="exact"/>
        <w:ind w:firstLine="739" w:firstLineChars="231"/>
        <w:rPr>
          <w:rFonts w:ascii="仿宋_GB2312" w:eastAsia="仿宋_GB2312"/>
          <w:color w:val="000000"/>
          <w:sz w:val="32"/>
          <w:szCs w:val="32"/>
        </w:rPr>
      </w:pPr>
      <w:r>
        <w:rPr>
          <w:rFonts w:hint="eastAsia" w:ascii="仿宋_GB2312" w:eastAsia="仿宋_GB2312"/>
          <w:color w:val="000000"/>
          <w:sz w:val="32"/>
          <w:szCs w:val="32"/>
          <w:lang w:eastAsia="zh-CN"/>
        </w:rPr>
        <w:t>北京学校后勤事务中心</w:t>
      </w:r>
      <w:r>
        <w:rPr>
          <w:rFonts w:hint="eastAsia" w:ascii="仿宋_GB2312" w:eastAsia="仿宋_GB2312"/>
          <w:color w:val="000000"/>
          <w:sz w:val="32"/>
          <w:szCs w:val="32"/>
        </w:rPr>
        <w:t>事业编制内实际人数</w:t>
      </w:r>
      <w:r>
        <w:rPr>
          <w:rFonts w:hint="eastAsia" w:ascii="仿宋_GB2312" w:eastAsia="仿宋_GB2312"/>
          <w:color w:val="000000"/>
          <w:sz w:val="32"/>
          <w:szCs w:val="32"/>
          <w:lang w:val="en-US" w:eastAsia="zh-CN"/>
        </w:rPr>
        <w:t>17</w:t>
      </w:r>
      <w:r>
        <w:rPr>
          <w:rFonts w:hint="eastAsia" w:ascii="仿宋_GB2312" w:eastAsia="仿宋_GB2312"/>
          <w:color w:val="000000"/>
          <w:sz w:val="32"/>
          <w:szCs w:val="32"/>
        </w:rPr>
        <w:t>人。</w:t>
      </w: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二、2021年收入及支出总体情况</w:t>
      </w:r>
    </w:p>
    <w:p>
      <w:pPr>
        <w:spacing w:line="600" w:lineRule="exact"/>
        <w:ind w:firstLine="640" w:firstLineChars="200"/>
        <w:rPr>
          <w:rFonts w:ascii="楷体" w:hAnsi="楷体" w:eastAsia="楷体"/>
          <w:sz w:val="32"/>
          <w:szCs w:val="32"/>
        </w:rPr>
      </w:pPr>
      <w:r>
        <w:rPr>
          <w:rFonts w:hint="eastAsia" w:ascii="楷体" w:hAnsi="楷体" w:eastAsia="楷体"/>
          <w:sz w:val="32"/>
          <w:szCs w:val="32"/>
        </w:rPr>
        <w:t>（一）收入预算情况</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2021年收入预算1982.90万元，比2020年616.43万元增加1366.4</w:t>
      </w:r>
      <w:r>
        <w:rPr>
          <w:rFonts w:hint="eastAsia" w:ascii="仿宋_GB2312" w:eastAsia="仿宋_GB2312"/>
          <w:color w:val="000000"/>
          <w:sz w:val="32"/>
          <w:szCs w:val="32"/>
          <w:lang w:val="en-US" w:eastAsia="zh-CN"/>
        </w:rPr>
        <w:t>7</w:t>
      </w:r>
      <w:r>
        <w:rPr>
          <w:rFonts w:hint="eastAsia" w:ascii="仿宋_GB2312" w:eastAsia="仿宋_GB2312"/>
          <w:color w:val="000000"/>
          <w:sz w:val="32"/>
          <w:szCs w:val="32"/>
        </w:rPr>
        <w:t>万元。其中：</w:t>
      </w:r>
    </w:p>
    <w:p>
      <w:pPr>
        <w:spacing w:line="600" w:lineRule="exact"/>
        <w:ind w:firstLine="640" w:firstLineChars="200"/>
        <w:rPr>
          <w:rFonts w:hint="eastAsia" w:ascii="仿宋_GB2312" w:eastAsia="仿宋_GB2312"/>
          <w:color w:val="000000"/>
          <w:sz w:val="32"/>
          <w:szCs w:val="32"/>
          <w:lang w:eastAsia="zh-CN"/>
        </w:rPr>
      </w:pPr>
      <w:r>
        <w:rPr>
          <w:rFonts w:hint="eastAsia" w:ascii="仿宋_GB2312" w:eastAsia="仿宋_GB2312"/>
          <w:color w:val="000000"/>
          <w:sz w:val="32"/>
          <w:szCs w:val="32"/>
        </w:rPr>
        <w:t>财政拨款1418.1</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万元,比2020年586.43万元增加831.</w:t>
      </w:r>
      <w:r>
        <w:rPr>
          <w:rFonts w:hint="eastAsia" w:ascii="仿宋_GB2312" w:eastAsia="仿宋_GB2312"/>
          <w:color w:val="000000"/>
          <w:sz w:val="32"/>
          <w:szCs w:val="32"/>
          <w:lang w:val="en-US" w:eastAsia="zh-CN"/>
        </w:rPr>
        <w:t>70</w:t>
      </w:r>
      <w:r>
        <w:rPr>
          <w:rFonts w:hint="eastAsia" w:ascii="仿宋_GB2312" w:eastAsia="仿宋_GB2312"/>
          <w:color w:val="000000"/>
          <w:sz w:val="32"/>
          <w:szCs w:val="32"/>
        </w:rPr>
        <w:t>万元，主要原因是</w:t>
      </w:r>
      <w:r>
        <w:rPr>
          <w:rFonts w:hint="eastAsia" w:ascii="仿宋_GB2312" w:eastAsia="仿宋_GB2312"/>
          <w:color w:val="000000"/>
          <w:sz w:val="32"/>
          <w:szCs w:val="32"/>
          <w:lang w:eastAsia="zh-CN"/>
        </w:rPr>
        <w:t>落实小学生安全出行相关政策。</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其他资金564.77万元,比2020年</w:t>
      </w:r>
      <w:r>
        <w:rPr>
          <w:rFonts w:hint="eastAsia" w:ascii="仿宋_GB2312" w:eastAsia="仿宋_GB2312"/>
          <w:color w:val="000000"/>
          <w:sz w:val="32"/>
          <w:szCs w:val="32"/>
          <w:lang w:val="en-US" w:eastAsia="zh-CN"/>
        </w:rPr>
        <w:t>30.00</w:t>
      </w:r>
      <w:r>
        <w:rPr>
          <w:rFonts w:hint="eastAsia" w:ascii="仿宋_GB2312" w:eastAsia="仿宋_GB2312"/>
          <w:color w:val="000000"/>
          <w:sz w:val="32"/>
          <w:szCs w:val="32"/>
        </w:rPr>
        <w:t>万元增加534.77万元，主要原因是此项包括继续使用的财政性结转资金。</w:t>
      </w:r>
    </w:p>
    <w:p>
      <w:pPr>
        <w:spacing w:line="600" w:lineRule="exact"/>
        <w:ind w:firstLine="640" w:firstLineChars="200"/>
        <w:rPr>
          <w:rFonts w:ascii="楷体" w:hAnsi="楷体" w:eastAsia="楷体"/>
          <w:sz w:val="32"/>
          <w:szCs w:val="32"/>
        </w:rPr>
      </w:pPr>
      <w:r>
        <w:rPr>
          <w:rFonts w:hint="eastAsia" w:ascii="楷体" w:hAnsi="楷体" w:eastAsia="楷体"/>
          <w:sz w:val="32"/>
          <w:szCs w:val="32"/>
        </w:rPr>
        <w:t>（二）支出预算情况</w:t>
      </w:r>
    </w:p>
    <w:p>
      <w:pPr>
        <w:spacing w:line="60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2021年支出预算1982.90万元，比2020年616.43万元增加1366.4</w:t>
      </w:r>
      <w:r>
        <w:rPr>
          <w:rFonts w:hint="eastAsia" w:ascii="仿宋_GB2312" w:eastAsia="仿宋_GB2312"/>
          <w:color w:val="000000"/>
          <w:sz w:val="32"/>
          <w:szCs w:val="32"/>
          <w:lang w:val="en-US" w:eastAsia="zh-CN"/>
        </w:rPr>
        <w:t>7</w:t>
      </w:r>
      <w:r>
        <w:rPr>
          <w:rFonts w:hint="eastAsia" w:ascii="仿宋_GB2312" w:eastAsia="仿宋_GB2312"/>
          <w:color w:val="000000"/>
          <w:sz w:val="32"/>
          <w:szCs w:val="32"/>
        </w:rPr>
        <w:t>万元。其中：</w:t>
      </w:r>
    </w:p>
    <w:p>
      <w:pPr>
        <w:spacing w:line="600" w:lineRule="exact"/>
        <w:ind w:firstLine="640" w:firstLineChars="200"/>
        <w:rPr>
          <w:rFonts w:hint="default" w:ascii="仿宋_GB2312" w:eastAsia="仿宋_GB2312"/>
          <w:color w:val="000000"/>
          <w:sz w:val="32"/>
          <w:szCs w:val="32"/>
          <w:lang w:val="en-US" w:eastAsia="zh-CN"/>
        </w:rPr>
      </w:pPr>
      <w:r>
        <w:rPr>
          <w:rFonts w:hint="eastAsia" w:ascii="仿宋_GB2312" w:eastAsia="仿宋_GB2312"/>
          <w:color w:val="000000"/>
          <w:sz w:val="32"/>
          <w:szCs w:val="32"/>
        </w:rPr>
        <w:t>基本支出预算463.47万元，比2020年416.37万元增加47.</w:t>
      </w:r>
      <w:r>
        <w:rPr>
          <w:rFonts w:hint="eastAsia" w:ascii="仿宋_GB2312" w:eastAsia="仿宋_GB2312"/>
          <w:color w:val="000000"/>
          <w:sz w:val="32"/>
          <w:szCs w:val="32"/>
          <w:lang w:val="en-US" w:eastAsia="zh-CN"/>
        </w:rPr>
        <w:t>10</w:t>
      </w:r>
      <w:r>
        <w:rPr>
          <w:rFonts w:hint="eastAsia" w:ascii="仿宋_GB2312" w:eastAsia="仿宋_GB2312"/>
          <w:color w:val="000000"/>
          <w:sz w:val="32"/>
          <w:szCs w:val="32"/>
        </w:rPr>
        <w:t>万元，主要</w:t>
      </w:r>
      <w:r>
        <w:rPr>
          <w:rFonts w:hint="eastAsia" w:ascii="仿宋_GB2312" w:eastAsia="仿宋_GB2312"/>
          <w:color w:val="000000"/>
          <w:sz w:val="32"/>
          <w:szCs w:val="32"/>
          <w:lang w:eastAsia="zh-CN"/>
        </w:rPr>
        <w:t>原因是由于落实人员正常调资和增加离休费等有关政策，人员经费预算有所增加，以及单位事业发展规划，增加基本经</w:t>
      </w:r>
      <w:bookmarkStart w:id="0" w:name="_GoBack"/>
      <w:bookmarkEnd w:id="0"/>
      <w:r>
        <w:rPr>
          <w:rFonts w:hint="eastAsia" w:ascii="仿宋_GB2312" w:eastAsia="仿宋_GB2312"/>
          <w:color w:val="000000"/>
          <w:sz w:val="32"/>
          <w:szCs w:val="32"/>
          <w:lang w:eastAsia="zh-CN"/>
        </w:rPr>
        <w:t>费支出。</w:t>
      </w:r>
    </w:p>
    <w:p>
      <w:pPr>
        <w:spacing w:line="600" w:lineRule="exact"/>
        <w:ind w:firstLine="640" w:firstLineChars="200"/>
        <w:rPr>
          <w:rFonts w:hint="eastAsia" w:ascii="仿宋_GB2312" w:eastAsia="仿宋_GB2312"/>
          <w:color w:val="000000"/>
          <w:sz w:val="32"/>
          <w:szCs w:val="32"/>
          <w:lang w:eastAsia="zh-CN"/>
        </w:rPr>
      </w:pPr>
      <w:r>
        <w:rPr>
          <w:rFonts w:hint="eastAsia" w:ascii="仿宋_GB2312" w:eastAsia="仿宋_GB2312"/>
          <w:color w:val="000000"/>
          <w:sz w:val="32"/>
          <w:szCs w:val="32"/>
        </w:rPr>
        <w:t>项目支出预算1519.4</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万元，比2020年170.06万元增加1349.3</w:t>
      </w:r>
      <w:r>
        <w:rPr>
          <w:rFonts w:hint="eastAsia" w:ascii="仿宋_GB2312" w:eastAsia="仿宋_GB2312"/>
          <w:color w:val="000000"/>
          <w:sz w:val="32"/>
          <w:szCs w:val="32"/>
          <w:lang w:val="en-US" w:eastAsia="zh-CN"/>
        </w:rPr>
        <w:t>7</w:t>
      </w:r>
      <w:r>
        <w:rPr>
          <w:rFonts w:hint="eastAsia" w:ascii="仿宋_GB2312" w:eastAsia="仿宋_GB2312"/>
          <w:color w:val="000000"/>
          <w:sz w:val="32"/>
          <w:szCs w:val="32"/>
        </w:rPr>
        <w:t>万元，主要原因是</w:t>
      </w:r>
      <w:r>
        <w:rPr>
          <w:rFonts w:hint="eastAsia" w:ascii="仿宋_GB2312" w:eastAsia="仿宋_GB2312"/>
          <w:color w:val="000000"/>
          <w:sz w:val="32"/>
          <w:szCs w:val="32"/>
          <w:lang w:eastAsia="zh-CN"/>
        </w:rPr>
        <w:t>落实学校后勤保障、校园安全、节能减排等事业发展规划。</w:t>
      </w:r>
    </w:p>
    <w:p>
      <w:pPr>
        <w:spacing w:line="600" w:lineRule="exact"/>
        <w:ind w:firstLine="640" w:firstLineChars="200"/>
        <w:rPr>
          <w:rFonts w:hint="eastAsia" w:ascii="仿宋_GB2312" w:eastAsia="仿宋_GB2312"/>
          <w:color w:val="000000"/>
          <w:sz w:val="32"/>
          <w:szCs w:val="32"/>
          <w:lang w:val="en-US" w:eastAsia="zh-CN"/>
        </w:rPr>
      </w:pPr>
      <w:r>
        <w:rPr>
          <w:rFonts w:hint="eastAsia" w:ascii="仿宋_GB2312" w:eastAsia="仿宋_GB2312"/>
          <w:color w:val="000000"/>
          <w:sz w:val="32"/>
          <w:szCs w:val="32"/>
        </w:rPr>
        <w:t>事业单位经营支出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万元，比2020年减少</w:t>
      </w:r>
      <w:r>
        <w:rPr>
          <w:rFonts w:hint="eastAsia" w:ascii="仿宋_GB2312" w:eastAsia="仿宋_GB2312"/>
          <w:color w:val="000000"/>
          <w:sz w:val="32"/>
          <w:szCs w:val="32"/>
          <w:lang w:val="en-US" w:eastAsia="zh-CN"/>
        </w:rPr>
        <w:t>30</w:t>
      </w:r>
      <w:r>
        <w:rPr>
          <w:rFonts w:hint="eastAsia" w:ascii="仿宋_GB2312" w:eastAsia="仿宋_GB2312"/>
          <w:color w:val="000000"/>
          <w:sz w:val="32"/>
          <w:szCs w:val="32"/>
        </w:rPr>
        <w:t>万元</w:t>
      </w:r>
      <w:r>
        <w:rPr>
          <w:rFonts w:hint="eastAsia" w:ascii="仿宋_GB2312" w:eastAsia="仿宋_GB2312"/>
          <w:color w:val="000000"/>
          <w:sz w:val="32"/>
          <w:szCs w:val="32"/>
          <w:lang w:eastAsia="zh-CN"/>
        </w:rPr>
        <w:t>。</w:t>
      </w: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三、主要支出情况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按照支出内容，项目支出主要用于改善办学保障条件、学生资助、北京市与中央共建、直属单位业务发展、向基础教育倾斜等。</w:t>
      </w: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四、单位“三公”经费财政拨款预算说明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2021年“三公”经费财政拨款预算0.20万元。其中：</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公务接待费。2021年预算数</w:t>
      </w:r>
      <w:r>
        <w:rPr>
          <w:rFonts w:hint="eastAsia" w:ascii="仿宋_GB2312" w:eastAsia="仿宋_GB2312"/>
          <w:color w:val="000000"/>
          <w:sz w:val="32"/>
          <w:szCs w:val="32"/>
          <w:lang w:val="en-US" w:eastAsia="zh-CN"/>
        </w:rPr>
        <w:t>0.20</w:t>
      </w:r>
      <w:r>
        <w:rPr>
          <w:rFonts w:hint="eastAsia" w:ascii="仿宋_GB2312" w:eastAsia="仿宋_GB2312"/>
          <w:color w:val="000000"/>
          <w:sz w:val="32"/>
          <w:szCs w:val="32"/>
        </w:rPr>
        <w:t>万元，主要用于</w:t>
      </w:r>
      <w:r>
        <w:rPr>
          <w:rFonts w:hint="eastAsia" w:ascii="仿宋_GB2312" w:eastAsia="仿宋_GB2312"/>
          <w:color w:val="000000"/>
          <w:sz w:val="32"/>
          <w:szCs w:val="32"/>
          <w:lang w:eastAsia="zh-CN"/>
        </w:rPr>
        <w:t>学术交流公务招待</w:t>
      </w:r>
      <w:r>
        <w:rPr>
          <w:rFonts w:hint="eastAsia" w:ascii="仿宋_GB2312" w:eastAsia="仿宋_GB2312"/>
          <w:color w:val="000000"/>
          <w:sz w:val="32"/>
          <w:szCs w:val="32"/>
        </w:rPr>
        <w:t>等方面。</w:t>
      </w: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五、其他情况说明</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（一）政府采购预算说明</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2021年</w:t>
      </w:r>
      <w:r>
        <w:rPr>
          <w:rFonts w:hint="eastAsia" w:ascii="仿宋_GB2312" w:eastAsia="仿宋_GB2312"/>
          <w:color w:val="000000"/>
          <w:sz w:val="32"/>
          <w:szCs w:val="32"/>
          <w:lang w:eastAsia="zh-CN"/>
        </w:rPr>
        <w:t>北京学校后勤事务中心</w:t>
      </w:r>
      <w:r>
        <w:rPr>
          <w:rFonts w:hint="eastAsia" w:ascii="仿宋_GB2312" w:eastAsia="仿宋_GB2312"/>
          <w:color w:val="000000"/>
          <w:sz w:val="32"/>
          <w:szCs w:val="32"/>
        </w:rPr>
        <w:t>政府采购预算总额784.9</w:t>
      </w:r>
      <w:r>
        <w:rPr>
          <w:rFonts w:hint="eastAsia" w:ascii="仿宋_GB2312" w:eastAsia="仿宋_GB2312"/>
          <w:color w:val="000000"/>
          <w:sz w:val="32"/>
          <w:szCs w:val="32"/>
          <w:lang w:val="en-US" w:eastAsia="zh-CN"/>
        </w:rPr>
        <w:t>1</w:t>
      </w:r>
      <w:r>
        <w:rPr>
          <w:rFonts w:hint="eastAsia" w:ascii="仿宋_GB2312" w:eastAsia="仿宋_GB2312"/>
          <w:color w:val="000000"/>
          <w:sz w:val="32"/>
          <w:szCs w:val="32"/>
        </w:rPr>
        <w:t>万元，其中：政府采购货物预算774.0</w:t>
      </w:r>
      <w:r>
        <w:rPr>
          <w:rFonts w:hint="eastAsia" w:ascii="仿宋_GB2312" w:eastAsia="仿宋_GB2312"/>
          <w:color w:val="000000"/>
          <w:sz w:val="32"/>
          <w:szCs w:val="32"/>
          <w:lang w:val="en-US" w:eastAsia="zh-CN"/>
        </w:rPr>
        <w:t>6</w:t>
      </w:r>
      <w:r>
        <w:rPr>
          <w:rFonts w:hint="eastAsia" w:ascii="仿宋_GB2312" w:eastAsia="仿宋_GB2312"/>
          <w:color w:val="000000"/>
          <w:sz w:val="32"/>
          <w:szCs w:val="32"/>
        </w:rPr>
        <w:t>万元，政府采购服务预算10.85万元。</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（二）政府购买服务预算说明</w:t>
      </w:r>
    </w:p>
    <w:p>
      <w:pPr>
        <w:spacing w:line="560" w:lineRule="exact"/>
        <w:ind w:firstLine="480" w:firstLineChars="150"/>
        <w:rPr>
          <w:rFonts w:hint="eastAsia" w:ascii="仿宋_GB2312" w:eastAsia="仿宋_GB2312"/>
          <w:color w:val="000000"/>
          <w:sz w:val="32"/>
          <w:szCs w:val="32"/>
        </w:rPr>
      </w:pPr>
      <w:r>
        <w:rPr>
          <w:rFonts w:hint="eastAsia" w:ascii="仿宋_GB2312" w:eastAsia="仿宋_GB2312"/>
          <w:color w:val="000000"/>
          <w:sz w:val="32"/>
          <w:szCs w:val="32"/>
        </w:rPr>
        <w:t>本单位2021年无政府购买服务预算。</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（三）机关运行经费说明</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b w:val="0"/>
          <w:bCs/>
          <w:color w:val="000000"/>
          <w:sz w:val="32"/>
          <w:szCs w:val="32"/>
        </w:rPr>
        <w:t>我单位不在机关运行经费统计范围之内</w:t>
      </w:r>
      <w:r>
        <w:rPr>
          <w:rFonts w:hint="eastAsia" w:ascii="仿宋_GB2312" w:eastAsia="仿宋_GB2312"/>
          <w:color w:val="000000"/>
          <w:sz w:val="32"/>
          <w:szCs w:val="32"/>
        </w:rPr>
        <w:t>。</w:t>
      </w:r>
    </w:p>
    <w:p>
      <w:pPr>
        <w:spacing w:line="560" w:lineRule="exact"/>
        <w:ind w:firstLine="480" w:firstLineChars="150"/>
        <w:rPr>
          <w:rFonts w:ascii="楷体_GB2312" w:eastAsia="楷体_GB2312"/>
          <w:b/>
          <w:color w:val="000000"/>
          <w:sz w:val="32"/>
          <w:szCs w:val="32"/>
        </w:rPr>
      </w:pPr>
      <w:r>
        <w:rPr>
          <w:rFonts w:hint="eastAsia" w:ascii="楷体_GB2312" w:eastAsia="楷体_GB2312"/>
          <w:color w:val="000000"/>
          <w:sz w:val="32"/>
          <w:szCs w:val="32"/>
        </w:rPr>
        <w:t>（四）项目支出绩效目标情况说明</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2021年，</w:t>
      </w:r>
      <w:r>
        <w:rPr>
          <w:rFonts w:hint="eastAsia" w:ascii="仿宋_GB2312" w:eastAsia="仿宋_GB2312"/>
          <w:color w:val="000000"/>
          <w:sz w:val="32"/>
          <w:szCs w:val="32"/>
          <w:lang w:eastAsia="zh-CN"/>
        </w:rPr>
        <w:t>北京学校学校后勤中心</w:t>
      </w:r>
      <w:r>
        <w:rPr>
          <w:rFonts w:hint="eastAsia" w:ascii="仿宋_GB2312" w:eastAsia="仿宋_GB2312"/>
          <w:color w:val="000000"/>
          <w:sz w:val="32"/>
          <w:szCs w:val="32"/>
        </w:rPr>
        <w:t>填报绩效目标的预算项目</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个，占本单位全部预算项目</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个的</w:t>
      </w:r>
      <w:r>
        <w:rPr>
          <w:rFonts w:hint="eastAsia" w:ascii="仿宋_GB2312" w:eastAsia="仿宋_GB2312"/>
          <w:color w:val="000000"/>
          <w:sz w:val="32"/>
          <w:szCs w:val="32"/>
          <w:lang w:val="en-US" w:eastAsia="zh-CN"/>
        </w:rPr>
        <w:t>100</w:t>
      </w:r>
      <w:r>
        <w:rPr>
          <w:rFonts w:hint="eastAsia" w:ascii="仿宋_GB2312" w:eastAsia="仿宋_GB2312"/>
          <w:color w:val="000000"/>
          <w:sz w:val="32"/>
          <w:szCs w:val="32"/>
        </w:rPr>
        <w:t>%。填报绩效目标的项目支出预算954.6</w:t>
      </w:r>
      <w:r>
        <w:rPr>
          <w:rFonts w:hint="eastAsia" w:ascii="仿宋_GB2312" w:eastAsia="仿宋_GB2312"/>
          <w:color w:val="000000"/>
          <w:sz w:val="32"/>
          <w:szCs w:val="32"/>
          <w:lang w:val="en-US" w:eastAsia="zh-CN"/>
        </w:rPr>
        <w:t>6</w:t>
      </w:r>
      <w:r>
        <w:rPr>
          <w:rFonts w:hint="eastAsia" w:ascii="仿宋_GB2312" w:eastAsia="仿宋_GB2312"/>
          <w:color w:val="000000"/>
          <w:sz w:val="32"/>
          <w:szCs w:val="32"/>
        </w:rPr>
        <w:t>万元，占本单位年初全部项目支出预算的</w:t>
      </w:r>
      <w:r>
        <w:rPr>
          <w:rFonts w:hint="eastAsia" w:ascii="仿宋_GB2312" w:eastAsia="仿宋_GB2312"/>
          <w:color w:val="000000"/>
          <w:sz w:val="32"/>
          <w:szCs w:val="32"/>
          <w:lang w:val="en-US" w:eastAsia="zh-CN"/>
        </w:rPr>
        <w:t>100</w:t>
      </w:r>
      <w:r>
        <w:rPr>
          <w:rFonts w:hint="eastAsia" w:ascii="仿宋_GB2312" w:eastAsia="仿宋_GB2312"/>
          <w:color w:val="000000"/>
          <w:sz w:val="32"/>
          <w:szCs w:val="32"/>
        </w:rPr>
        <w:t>%。</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（五）重点行政事业性收费情况说明</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本单位2021年无重点行政事业性收费。</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（六）国有资本经营预算财政拨款情况说明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本</w:t>
      </w:r>
      <w:r>
        <w:rPr>
          <w:rFonts w:ascii="仿宋_GB2312" w:eastAsia="仿宋_GB2312"/>
          <w:color w:val="000000"/>
          <w:sz w:val="32"/>
          <w:szCs w:val="32"/>
        </w:rPr>
        <w:t>单位</w:t>
      </w:r>
      <w:r>
        <w:rPr>
          <w:rFonts w:hint="eastAsia" w:ascii="仿宋_GB2312" w:eastAsia="仿宋_GB2312"/>
          <w:color w:val="000000"/>
          <w:sz w:val="32"/>
          <w:szCs w:val="32"/>
        </w:rPr>
        <w:t>2021年无国有资本经营预算财政拨款安排的预算。</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（七）国有资产占用情况说明</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截至2020年底，</w:t>
      </w:r>
      <w:r>
        <w:rPr>
          <w:rFonts w:hint="eastAsia" w:ascii="仿宋_GB2312" w:eastAsia="仿宋_GB2312"/>
          <w:color w:val="000000"/>
          <w:sz w:val="32"/>
          <w:szCs w:val="32"/>
          <w:lang w:eastAsia="zh-CN"/>
        </w:rPr>
        <w:t>北京学校后勤事务中心</w:t>
      </w:r>
      <w:r>
        <w:rPr>
          <w:rFonts w:hint="eastAsia" w:ascii="仿宋_GB2312" w:eastAsia="仿宋_GB2312"/>
          <w:color w:val="000000"/>
          <w:sz w:val="32"/>
          <w:szCs w:val="32"/>
        </w:rPr>
        <w:t>共有车辆</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台，</w:t>
      </w:r>
      <w:r>
        <w:rPr>
          <w:rFonts w:hint="eastAsia" w:ascii="仿宋_GB2312" w:eastAsia="仿宋_GB2312"/>
          <w:color w:val="000000"/>
          <w:sz w:val="32"/>
          <w:szCs w:val="32"/>
          <w:lang w:val="en-US" w:eastAsia="zh-CN"/>
        </w:rPr>
        <w:t>0.00</w:t>
      </w:r>
      <w:r>
        <w:rPr>
          <w:rFonts w:hint="eastAsia" w:ascii="仿宋_GB2312" w:eastAsia="仿宋_GB2312"/>
          <w:color w:val="000000"/>
          <w:sz w:val="32"/>
          <w:szCs w:val="32"/>
        </w:rPr>
        <w:t>万元；单位价值50万元以上的通用设备</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台（套）、</w:t>
      </w:r>
      <w:r>
        <w:rPr>
          <w:rFonts w:hint="eastAsia" w:ascii="仿宋_GB2312" w:eastAsia="仿宋_GB2312"/>
          <w:color w:val="000000"/>
          <w:sz w:val="32"/>
          <w:szCs w:val="32"/>
          <w:lang w:val="en-US" w:eastAsia="zh-CN"/>
        </w:rPr>
        <w:t>0.00</w:t>
      </w:r>
      <w:r>
        <w:rPr>
          <w:rFonts w:hint="eastAsia" w:ascii="仿宋_GB2312" w:eastAsia="仿宋_GB2312"/>
          <w:color w:val="000000"/>
          <w:sz w:val="32"/>
          <w:szCs w:val="32"/>
        </w:rPr>
        <w:t>万元，单位价值100万元以上的专用设备</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台（套）、</w:t>
      </w:r>
      <w:r>
        <w:rPr>
          <w:rFonts w:hint="eastAsia" w:ascii="仿宋_GB2312" w:eastAsia="仿宋_GB2312"/>
          <w:color w:val="000000"/>
          <w:sz w:val="32"/>
          <w:szCs w:val="32"/>
          <w:lang w:val="en-US" w:eastAsia="zh-CN"/>
        </w:rPr>
        <w:t>0.00</w:t>
      </w:r>
      <w:r>
        <w:rPr>
          <w:rFonts w:hint="eastAsia" w:ascii="仿宋_GB2312" w:eastAsia="仿宋_GB2312"/>
          <w:color w:val="000000"/>
          <w:sz w:val="32"/>
          <w:szCs w:val="32"/>
        </w:rPr>
        <w:t>万元。</w:t>
      </w:r>
    </w:p>
    <w:p>
      <w:pPr>
        <w:spacing w:line="560" w:lineRule="exact"/>
        <w:ind w:firstLine="640" w:firstLineChars="200"/>
        <w:rPr>
          <w:rFonts w:ascii="仿宋_GB2312" w:eastAsia="仿宋_GB2312"/>
          <w:color w:val="000000"/>
          <w:sz w:val="32"/>
          <w:szCs w:val="32"/>
        </w:rPr>
      </w:pPr>
      <w:r>
        <w:rPr>
          <w:rFonts w:hint="eastAsia" w:ascii="楷体_GB2312" w:eastAsia="楷体_GB2312"/>
          <w:color w:val="000000"/>
          <w:sz w:val="32"/>
          <w:szCs w:val="32"/>
        </w:rPr>
        <w:t>（八）重点支出和重大投资项目情况说明</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本单位2021年无重点支出和重大投资项目</w:t>
      </w:r>
    </w:p>
    <w:p>
      <w:pPr>
        <w:spacing w:line="560" w:lineRule="exact"/>
        <w:ind w:firstLine="640" w:firstLineChars="200"/>
        <w:rPr>
          <w:rFonts w:ascii="仿宋_GB2312" w:eastAsia="仿宋_GB2312"/>
          <w:color w:val="000000"/>
          <w:spacing w:val="-2"/>
          <w:sz w:val="32"/>
          <w:szCs w:val="32"/>
        </w:rPr>
      </w:pPr>
      <w:r>
        <w:rPr>
          <w:rFonts w:hint="eastAsia" w:ascii="黑体" w:hAnsi="黑体" w:eastAsia="黑体"/>
          <w:color w:val="000000"/>
          <w:sz w:val="32"/>
          <w:szCs w:val="32"/>
        </w:rPr>
        <w:t>六、名词解释</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基本支出：指为保障机构正常运转、完成日常工作任务而发生的人员支出和公用支出。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项目支出：指在基本支出之外为完成特定行政任务或事业发展目标所发生的支出。</w:t>
      </w:r>
    </w:p>
    <w:p>
      <w:pPr>
        <w:spacing w:line="560" w:lineRule="exact"/>
        <w:rPr>
          <w:rFonts w:ascii="仿宋_GB2312" w:eastAsia="仿宋_GB2312"/>
          <w:color w:val="000000"/>
          <w:sz w:val="32"/>
          <w:szCs w:val="32"/>
        </w:rPr>
      </w:pPr>
    </w:p>
    <w:p>
      <w:pPr>
        <w:spacing w:line="560" w:lineRule="exact"/>
        <w:rPr>
          <w:rFonts w:ascii="仿宋_GB2312" w:eastAsia="仿宋_GB2312"/>
          <w:color w:val="000000"/>
          <w:sz w:val="32"/>
          <w:szCs w:val="32"/>
        </w:rPr>
      </w:pPr>
    </w:p>
    <w:p>
      <w:pPr>
        <w:spacing w:line="560" w:lineRule="exact"/>
        <w:rPr>
          <w:rFonts w:ascii="仿宋_GB2312" w:eastAsia="仿宋_GB2312"/>
          <w:color w:val="000000"/>
          <w:sz w:val="32"/>
          <w:szCs w:val="32"/>
        </w:rPr>
      </w:pPr>
    </w:p>
    <w:p>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第二部分  2021年单位预算报表</w:t>
      </w:r>
    </w:p>
    <w:p>
      <w:pPr>
        <w:autoSpaceDE w:val="0"/>
        <w:autoSpaceDN w:val="0"/>
        <w:adjustRightInd w:val="0"/>
        <w:spacing w:line="560" w:lineRule="exact"/>
        <w:jc w:val="left"/>
        <w:rPr>
          <w:rFonts w:ascii="方正小标宋简体" w:eastAsia="方正小标宋简体"/>
          <w:color w:val="000000"/>
          <w:sz w:val="36"/>
          <w:szCs w:val="36"/>
        </w:rPr>
      </w:pPr>
    </w:p>
    <w:p>
      <w:r>
        <w:rPr>
          <w:rFonts w:hint="eastAsia" w:ascii="仿宋_GB2312" w:eastAsia="仿宋_GB2312"/>
          <w:color w:val="000000"/>
          <w:sz w:val="32"/>
          <w:szCs w:val="32"/>
        </w:rPr>
        <w:t>附件：</w:t>
      </w:r>
      <w:r>
        <w:rPr>
          <w:rFonts w:hint="eastAsia" w:ascii="仿宋_GB2312" w:eastAsia="仿宋_GB2312"/>
          <w:color w:val="000000"/>
          <w:sz w:val="32"/>
          <w:szCs w:val="32"/>
          <w:lang w:eastAsia="zh-CN"/>
        </w:rPr>
        <w:t>北京学校后勤事务中心</w:t>
      </w:r>
      <w:r>
        <w:rPr>
          <w:rFonts w:hint="eastAsia" w:ascii="仿宋_GB2312" w:eastAsia="仿宋_GB2312"/>
          <w:color w:val="000000"/>
          <w:sz w:val="32"/>
          <w:szCs w:val="32"/>
        </w:rPr>
        <w:t>2021年度单位预算报表</w:t>
      </w:r>
      <w:r>
        <w:rPr>
          <w:rFonts w:hint="eastAsia" w:ascii="仿宋_GB2312" w:eastAsia="仿宋_GB2312" w:cs="宋体"/>
          <w:color w:val="000000"/>
          <w:kern w:val="0"/>
          <w:sz w:val="32"/>
          <w:szCs w:val="32"/>
          <w:lang w:val="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Droid Sans">
    <w:altName w:val="Times New Roman"/>
    <w:panose1 w:val="00000000000000000000"/>
    <w:charset w:val="00"/>
    <w:family w:val="auto"/>
    <w:pitch w:val="default"/>
    <w:sig w:usb0="00000000" w:usb1="00000000" w:usb2="00000000" w:usb3="00000000" w:csb0="00000000" w:csb1="0000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9</w:t>
    </w:r>
    <w:r>
      <w:rPr>
        <w:rFonts w:ascii="宋体" w:hAnsi="宋体"/>
        <w:sz w:val="28"/>
        <w:szCs w:val="28"/>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12 -</w:t>
    </w:r>
    <w:r>
      <w:rPr>
        <w:rFonts w:ascii="宋体" w:hAnsi="宋体"/>
        <w:sz w:val="28"/>
        <w:szCs w:val="28"/>
      </w:rP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41DB0F7"/>
    <w:multiLevelType w:val="singleLevel"/>
    <w:tmpl w:val="D41DB0F7"/>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542B"/>
    <w:rsid w:val="00023DE1"/>
    <w:rsid w:val="00035812"/>
    <w:rsid w:val="0014236C"/>
    <w:rsid w:val="0015457E"/>
    <w:rsid w:val="0027678F"/>
    <w:rsid w:val="00336729"/>
    <w:rsid w:val="00346FBE"/>
    <w:rsid w:val="00373F45"/>
    <w:rsid w:val="00374207"/>
    <w:rsid w:val="003754B1"/>
    <w:rsid w:val="00450857"/>
    <w:rsid w:val="004512CE"/>
    <w:rsid w:val="00471CE7"/>
    <w:rsid w:val="004A1265"/>
    <w:rsid w:val="00590693"/>
    <w:rsid w:val="005D2DBD"/>
    <w:rsid w:val="00654509"/>
    <w:rsid w:val="006844FC"/>
    <w:rsid w:val="006F343A"/>
    <w:rsid w:val="0079211A"/>
    <w:rsid w:val="007D46B7"/>
    <w:rsid w:val="007D7A62"/>
    <w:rsid w:val="008136D7"/>
    <w:rsid w:val="008236A1"/>
    <w:rsid w:val="0083542B"/>
    <w:rsid w:val="0089797D"/>
    <w:rsid w:val="009D4E7D"/>
    <w:rsid w:val="009E2D15"/>
    <w:rsid w:val="00A7474F"/>
    <w:rsid w:val="00A867F7"/>
    <w:rsid w:val="00B750B5"/>
    <w:rsid w:val="00BE24F2"/>
    <w:rsid w:val="00CA767A"/>
    <w:rsid w:val="00CB5F08"/>
    <w:rsid w:val="00CF3FED"/>
    <w:rsid w:val="00D06CE9"/>
    <w:rsid w:val="00DB0EA4"/>
    <w:rsid w:val="00E165B8"/>
    <w:rsid w:val="00E35892"/>
    <w:rsid w:val="00E36D60"/>
    <w:rsid w:val="00EA3D45"/>
    <w:rsid w:val="00F623DF"/>
    <w:rsid w:val="00FF0109"/>
    <w:rsid w:val="01FB06D0"/>
    <w:rsid w:val="03D17FBA"/>
    <w:rsid w:val="05F3140C"/>
    <w:rsid w:val="05F70E94"/>
    <w:rsid w:val="164860D0"/>
    <w:rsid w:val="21020E10"/>
    <w:rsid w:val="22FD1837"/>
    <w:rsid w:val="25725483"/>
    <w:rsid w:val="27BB3A78"/>
    <w:rsid w:val="2AEB25BB"/>
    <w:rsid w:val="2B903D55"/>
    <w:rsid w:val="2E083D1D"/>
    <w:rsid w:val="3B921DF5"/>
    <w:rsid w:val="3EBB166B"/>
    <w:rsid w:val="41F65062"/>
    <w:rsid w:val="4D80309D"/>
    <w:rsid w:val="4DAE374F"/>
    <w:rsid w:val="54C32486"/>
    <w:rsid w:val="63B123D5"/>
    <w:rsid w:val="64B56DE3"/>
    <w:rsid w:val="64C02020"/>
    <w:rsid w:val="689B26BC"/>
    <w:rsid w:val="6D735678"/>
    <w:rsid w:val="758C6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Droid Sans"/>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qFormat/>
    <w:uiPriority w:val="99"/>
    <w:rPr>
      <w:rFonts w:ascii="Times New Roman" w:hAnsi="Times New Roman" w:eastAsia="宋体" w:cs="Droid Sans"/>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535</Words>
  <Characters>3056</Characters>
  <Lines>25</Lines>
  <Paragraphs>7</Paragraphs>
  <TotalTime>121</TotalTime>
  <ScaleCrop>false</ScaleCrop>
  <LinksUpToDate>false</LinksUpToDate>
  <CharactersWithSpaces>3584</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2021-02-22T05:53:00Z</dcterms:created>
  <dc:creator>刘伟奇</dc:creator>
  <cp:lastModifiedBy>暂停键</cp:lastModifiedBy>
  <cp:lastPrinted>2021-03-03T07:42:00Z</cp:lastPrinted>
  <dcterms:modified xsi:type="dcterms:W3CDTF">2021-03-11T06:54:15Z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