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sz w:val="32"/>
        </w:rPr>
      </w:pPr>
      <w:r>
        <w:rPr>
          <w:rFonts w:hint="eastAsia" w:ascii="黑体" w:hAnsi="黑体" w:eastAsia="黑体"/>
          <w:sz w:val="32"/>
        </w:rPr>
        <w:t>附件1</w:t>
      </w:r>
    </w:p>
    <w:p>
      <w:pPr>
        <w:tabs>
          <w:tab w:val="left" w:pos="6630"/>
        </w:tabs>
        <w:spacing w:line="360" w:lineRule="auto"/>
        <w:rPr>
          <w:rFonts w:ascii="黑体" w:hAnsi="黑体" w:eastAsia="黑体"/>
          <w:sz w:val="32"/>
        </w:rPr>
      </w:pP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北京工商大学202</w:t>
      </w:r>
      <w:r>
        <w:rPr>
          <w:rFonts w:ascii="方正小标宋简体" w:eastAsia="方正小标宋简体"/>
          <w:sz w:val="36"/>
          <w:szCs w:val="36"/>
        </w:rPr>
        <w:t>1</w:t>
      </w:r>
      <w:r>
        <w:rPr>
          <w:rFonts w:hint="eastAsia" w:ascii="方正小标宋简体" w:eastAsia="方正小标宋简体"/>
          <w:sz w:val="36"/>
          <w:szCs w:val="36"/>
        </w:rPr>
        <w:t>年财政预算信息</w:t>
      </w:r>
    </w:p>
    <w:p>
      <w:pPr>
        <w:spacing w:line="240" w:lineRule="exact"/>
        <w:jc w:val="center"/>
        <w:rPr>
          <w:rFonts w:ascii="方正小标宋简体" w:eastAsia="方正小标宋简体"/>
          <w:sz w:val="32"/>
          <w:szCs w:val="32"/>
        </w:rPr>
      </w:pPr>
    </w:p>
    <w:p>
      <w:pPr>
        <w:spacing w:line="560" w:lineRule="exact"/>
        <w:jc w:val="center"/>
        <w:rPr>
          <w:rFonts w:ascii="方正小标宋简体" w:eastAsia="方正小标宋简体"/>
          <w:sz w:val="32"/>
          <w:szCs w:val="32"/>
        </w:rPr>
      </w:pPr>
      <w:r>
        <w:rPr>
          <w:rFonts w:hint="eastAsia" w:ascii="方正小标宋简体" w:eastAsia="方正小标宋简体"/>
          <w:sz w:val="32"/>
          <w:szCs w:val="32"/>
        </w:rPr>
        <w:t>目   录</w:t>
      </w:r>
    </w:p>
    <w:p>
      <w:pPr>
        <w:spacing w:line="240" w:lineRule="exact"/>
        <w:jc w:val="center"/>
        <w:rPr>
          <w:rFonts w:ascii="方正小标宋简体" w:eastAsia="方正小标宋简体"/>
          <w:sz w:val="32"/>
          <w:szCs w:val="32"/>
        </w:rPr>
      </w:pPr>
    </w:p>
    <w:p>
      <w:pPr>
        <w:spacing w:line="560" w:lineRule="exact"/>
        <w:rPr>
          <w:rFonts w:ascii="仿宋_GB2312" w:eastAsia="仿宋_GB2312"/>
          <w:sz w:val="32"/>
          <w:szCs w:val="32"/>
        </w:rPr>
      </w:pPr>
      <w:r>
        <w:rPr>
          <w:rFonts w:hint="eastAsia" w:ascii="仿宋_GB2312" w:eastAsia="仿宋_GB2312"/>
          <w:sz w:val="32"/>
          <w:szCs w:val="32"/>
        </w:rPr>
        <w:t>第一部分 202</w:t>
      </w:r>
      <w:r>
        <w:rPr>
          <w:rFonts w:ascii="仿宋_GB2312" w:eastAsia="仿宋_GB2312"/>
          <w:sz w:val="32"/>
          <w:szCs w:val="32"/>
        </w:rPr>
        <w:t>1</w:t>
      </w:r>
      <w:r>
        <w:rPr>
          <w:rFonts w:hint="eastAsia" w:ascii="仿宋_GB2312" w:eastAsia="仿宋_GB2312"/>
          <w:sz w:val="32"/>
          <w:szCs w:val="32"/>
        </w:rPr>
        <w:t>年度单位预算情况说明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一、单位基本情况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二、202</w:t>
      </w:r>
      <w:r>
        <w:rPr>
          <w:rFonts w:ascii="仿宋_GB2312" w:eastAsia="仿宋_GB2312"/>
          <w:sz w:val="32"/>
          <w:szCs w:val="32"/>
        </w:rPr>
        <w:t>1</w:t>
      </w:r>
      <w:r>
        <w:rPr>
          <w:rFonts w:hint="eastAsia" w:ascii="仿宋_GB2312" w:eastAsia="仿宋_GB2312"/>
          <w:sz w:val="32"/>
          <w:szCs w:val="32"/>
        </w:rPr>
        <w:t>年收入及支出总体情况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三、主要支出情况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四、单位“三公”经费财政拨款预算说明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五、其他情况说明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六、名词解释</w:t>
      </w:r>
    </w:p>
    <w:p>
      <w:pPr>
        <w:spacing w:line="560" w:lineRule="exact"/>
        <w:rPr>
          <w:rFonts w:ascii="仿宋_GB2312" w:eastAsia="仿宋_GB2312"/>
          <w:sz w:val="32"/>
          <w:szCs w:val="32"/>
        </w:rPr>
      </w:pPr>
      <w:r>
        <w:rPr>
          <w:rFonts w:hint="eastAsia" w:ascii="仿宋_GB2312" w:eastAsia="仿宋_GB2312"/>
          <w:sz w:val="32"/>
          <w:szCs w:val="32"/>
        </w:rPr>
        <w:t>第二部分 202</w:t>
      </w:r>
      <w:r>
        <w:rPr>
          <w:rFonts w:ascii="仿宋_GB2312" w:eastAsia="仿宋_GB2312"/>
          <w:sz w:val="32"/>
          <w:szCs w:val="32"/>
        </w:rPr>
        <w:t>1</w:t>
      </w:r>
      <w:r>
        <w:rPr>
          <w:rFonts w:hint="eastAsia" w:ascii="仿宋_GB2312" w:eastAsia="仿宋_GB2312"/>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一、收支总表</w:t>
      </w:r>
    </w:p>
    <w:p>
      <w:pPr>
        <w:autoSpaceDE w:val="0"/>
        <w:autoSpaceDN w:val="0"/>
        <w:adjustRightInd w:val="0"/>
        <w:spacing w:line="560" w:lineRule="exact"/>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五、财政拨款收支总表</w:t>
      </w:r>
    </w:p>
    <w:p>
      <w:pPr>
        <w:autoSpaceDE w:val="0"/>
        <w:autoSpaceDN w:val="0"/>
        <w:adjustRightInd w:val="0"/>
        <w:spacing w:line="560" w:lineRule="exact"/>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 xml:space="preserve">    六、一般公共预算财政拨款支出表</w:t>
      </w:r>
    </w:p>
    <w:p>
      <w:pPr>
        <w:autoSpaceDE w:val="0"/>
        <w:autoSpaceDN w:val="0"/>
        <w:adjustRightInd w:val="0"/>
        <w:spacing w:line="560" w:lineRule="exact"/>
        <w:ind w:firstLine="648"/>
        <w:jc w:val="left"/>
        <w:rPr>
          <w:rFonts w:ascii="仿宋_GB2312" w:eastAsia="仿宋_GB2312" w:cs="宋体"/>
          <w:spacing w:val="-16"/>
          <w:kern w:val="0"/>
          <w:sz w:val="32"/>
          <w:szCs w:val="32"/>
          <w:lang w:val="zh-CN"/>
        </w:rPr>
      </w:pPr>
      <w:r>
        <w:rPr>
          <w:rFonts w:hint="eastAsia" w:ascii="仿宋_GB2312" w:eastAsia="仿宋_GB2312" w:cs="宋体"/>
          <w:spacing w:val="-16"/>
          <w:kern w:val="0"/>
          <w:sz w:val="32"/>
          <w:szCs w:val="32"/>
          <w:lang w:val="zh-CN"/>
        </w:rPr>
        <w:t>七、一般公共预算财政拨款基本支出表</w:t>
      </w:r>
    </w:p>
    <w:p>
      <w:pPr>
        <w:autoSpaceDE w:val="0"/>
        <w:autoSpaceDN w:val="0"/>
        <w:adjustRightInd w:val="0"/>
        <w:spacing w:line="560" w:lineRule="exact"/>
        <w:ind w:firstLine="648"/>
        <w:jc w:val="left"/>
        <w:rPr>
          <w:rFonts w:ascii="仿宋_GB2312" w:eastAsia="仿宋_GB2312" w:cs="宋体"/>
          <w:spacing w:val="-16"/>
          <w:kern w:val="0"/>
          <w:sz w:val="32"/>
          <w:szCs w:val="32"/>
          <w:lang w:val="zh-CN"/>
        </w:rPr>
      </w:pPr>
      <w:r>
        <w:rPr>
          <w:rFonts w:hint="eastAsia" w:ascii="仿宋_GB2312" w:eastAsia="仿宋_GB2312" w:cs="宋体"/>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kern w:val="0"/>
          <w:sz w:val="32"/>
          <w:szCs w:val="32"/>
          <w:lang w:val="zh-CN"/>
        </w:rPr>
      </w:pPr>
      <w:r>
        <w:rPr>
          <w:rFonts w:hint="eastAsia" w:ascii="仿宋_GB2312" w:eastAsia="仿宋_GB2312" w:cs="宋体"/>
          <w:kern w:val="0"/>
          <w:sz w:val="32"/>
          <w:szCs w:val="32"/>
          <w:lang w:val="zh-CN"/>
        </w:rPr>
        <w:t>十、国有资本经营预算财政拨款支出表</w:t>
      </w:r>
    </w:p>
    <w:p>
      <w:pPr>
        <w:autoSpaceDE w:val="0"/>
        <w:autoSpaceDN w:val="0"/>
        <w:adjustRightInd w:val="0"/>
        <w:spacing w:line="560" w:lineRule="exact"/>
        <w:ind w:firstLine="708" w:firstLineChars="246"/>
        <w:jc w:val="left"/>
        <w:rPr>
          <w:rFonts w:ascii="仿宋_GB2312" w:eastAsia="仿宋_GB2312" w:cs="宋体"/>
          <w:kern w:val="0"/>
          <w:sz w:val="32"/>
          <w:szCs w:val="32"/>
          <w:lang w:val="zh-CN"/>
        </w:rPr>
      </w:pPr>
      <w:r>
        <w:rPr>
          <w:rFonts w:hint="eastAsia" w:ascii="仿宋_GB2312" w:eastAsia="仿宋_GB2312" w:cs="宋体"/>
          <w:spacing w:val="-16"/>
          <w:kern w:val="0"/>
          <w:sz w:val="32"/>
          <w:szCs w:val="32"/>
          <w:lang w:val="zh-CN"/>
        </w:rPr>
        <w:t>十一、财政拨款（含一般公共预算和政府性基金预算）</w:t>
      </w:r>
      <w:r>
        <w:rPr>
          <w:rFonts w:hint="eastAsia" w:ascii="仿宋_GB2312" w:eastAsia="仿宋_GB2312" w:cs="宋体"/>
          <w:kern w:val="0"/>
          <w:sz w:val="32"/>
          <w:szCs w:val="32"/>
          <w:lang w:val="zh-CN"/>
        </w:rPr>
        <w:t>“三公”经费支出表</w:t>
      </w:r>
    </w:p>
    <w:p>
      <w:pPr>
        <w:autoSpaceDE w:val="0"/>
        <w:autoSpaceDN w:val="0"/>
        <w:adjustRightInd w:val="0"/>
        <w:spacing w:line="560" w:lineRule="exact"/>
        <w:ind w:firstLine="707" w:firstLineChars="249"/>
        <w:jc w:val="left"/>
        <w:rPr>
          <w:rFonts w:ascii="仿宋_GB2312" w:eastAsia="仿宋_GB2312" w:cs="宋体"/>
          <w:spacing w:val="-18"/>
          <w:kern w:val="0"/>
          <w:sz w:val="32"/>
          <w:szCs w:val="32"/>
          <w:lang w:val="zh-CN"/>
        </w:rPr>
      </w:pPr>
      <w:r>
        <w:rPr>
          <w:rFonts w:hint="eastAsia" w:ascii="仿宋_GB2312" w:eastAsia="仿宋_GB2312" w:cs="宋体"/>
          <w:spacing w:val="-18"/>
          <w:kern w:val="0"/>
          <w:sz w:val="32"/>
          <w:szCs w:val="32"/>
          <w:lang w:val="zh-CN"/>
        </w:rPr>
        <w:t>十二、政府购买服务预算财政拨款明细表</w:t>
      </w:r>
    </w:p>
    <w:p>
      <w:pPr>
        <w:autoSpaceDE w:val="0"/>
        <w:autoSpaceDN w:val="0"/>
        <w:adjustRightInd w:val="0"/>
        <w:spacing w:line="560" w:lineRule="exact"/>
        <w:ind w:firstLine="707" w:firstLineChars="249"/>
        <w:jc w:val="left"/>
        <w:rPr>
          <w:rFonts w:ascii="仿宋_GB2312" w:eastAsia="仿宋_GB2312" w:cs="宋体"/>
          <w:spacing w:val="-18"/>
          <w:kern w:val="0"/>
          <w:sz w:val="32"/>
          <w:szCs w:val="32"/>
          <w:lang w:val="zh-CN"/>
        </w:rPr>
      </w:pPr>
      <w:r>
        <w:rPr>
          <w:rFonts w:hint="eastAsia" w:ascii="仿宋_GB2312" w:eastAsia="仿宋_GB2312" w:cs="宋体"/>
          <w:spacing w:val="-18"/>
          <w:kern w:val="0"/>
          <w:sz w:val="32"/>
          <w:szCs w:val="32"/>
          <w:lang w:val="zh-CN"/>
        </w:rPr>
        <w:t>十三、项目支出绩效目标申报表</w:t>
      </w: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仿宋_GB2312" w:eastAsia="仿宋_GB2312" w:cs="宋体"/>
          <w:kern w:val="0"/>
          <w:sz w:val="32"/>
          <w:szCs w:val="32"/>
          <w:lang w:val="zh-CN"/>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第一部分 北京工商大学2021年部门预算情况的说明</w:t>
      </w:r>
    </w:p>
    <w:p>
      <w:pPr>
        <w:spacing w:line="560" w:lineRule="exact"/>
        <w:jc w:val="center"/>
        <w:rPr>
          <w:rFonts w:ascii="方正小标宋简体" w:eastAsia="方正小标宋简体"/>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pStyle w:val="6"/>
        <w:numPr>
          <w:ilvl w:val="0"/>
          <w:numId w:val="1"/>
        </w:numPr>
        <w:spacing w:line="560" w:lineRule="exact"/>
        <w:ind w:firstLineChars="0"/>
        <w:rPr>
          <w:rFonts w:ascii="仿宋_GB2312" w:eastAsia="仿宋_GB2312"/>
          <w:color w:val="000000"/>
          <w:sz w:val="32"/>
          <w:szCs w:val="32"/>
        </w:rPr>
      </w:pPr>
      <w:r>
        <w:rPr>
          <w:rFonts w:hint="eastAsia" w:ascii="仿宋_GB2312" w:eastAsia="仿宋_GB2312"/>
          <w:color w:val="000000"/>
          <w:sz w:val="32"/>
          <w:szCs w:val="32"/>
        </w:rPr>
        <w:t>本单位职责</w:t>
      </w:r>
    </w:p>
    <w:p>
      <w:pPr>
        <w:pStyle w:val="6"/>
        <w:ind w:left="160" w:firstLine="645" w:firstLineChars="0"/>
        <w:rPr>
          <w:rFonts w:ascii="仿宋_GB2312" w:eastAsia="仿宋_GB2312"/>
          <w:color w:val="000000"/>
          <w:sz w:val="32"/>
          <w:szCs w:val="32"/>
        </w:rPr>
      </w:pPr>
      <w:r>
        <w:rPr>
          <w:rFonts w:hint="eastAsia" w:ascii="仿宋_GB2312" w:eastAsia="仿宋_GB2312"/>
          <w:color w:val="000000"/>
          <w:sz w:val="32"/>
          <w:szCs w:val="32"/>
        </w:rPr>
        <w:t>学校以习近平新时代中国特色社会主义思想为指导，坚持党的教育方针，落实立德树人根本任务，秉承“求真、立德、勤奋、创新”校训，以建设具有商科、轻工和食品特色的高水平研究型大学为目标，立足首都，对接行业，辐射区域，面向全国，放眼世界，为国家和首都经济社会发展，特别是首都现代服务业和高新技术产业发展提供有力的人才、智力和技术支持。</w:t>
      </w:r>
    </w:p>
    <w:p>
      <w:pPr>
        <w:pStyle w:val="6"/>
        <w:numPr>
          <w:ilvl w:val="0"/>
          <w:numId w:val="1"/>
        </w:numPr>
        <w:ind w:firstLineChars="0"/>
        <w:rPr>
          <w:rFonts w:ascii="仿宋_GB2312" w:eastAsia="仿宋_GB2312"/>
          <w:color w:val="000000"/>
          <w:sz w:val="32"/>
          <w:szCs w:val="32"/>
        </w:rPr>
      </w:pPr>
      <w:r>
        <w:rPr>
          <w:rFonts w:hint="eastAsia" w:ascii="仿宋_GB2312" w:eastAsia="仿宋_GB2312"/>
          <w:color w:val="000000"/>
          <w:sz w:val="32"/>
          <w:szCs w:val="32"/>
        </w:rPr>
        <w:t>机构设置情况</w:t>
      </w:r>
    </w:p>
    <w:p>
      <w:pPr>
        <w:pStyle w:val="6"/>
        <w:ind w:left="160" w:firstLine="645" w:firstLineChars="0"/>
        <w:rPr>
          <w:rFonts w:ascii="仿宋_GB2312" w:eastAsia="仿宋_GB2312"/>
          <w:color w:val="000000"/>
          <w:sz w:val="32"/>
          <w:szCs w:val="32"/>
        </w:rPr>
      </w:pPr>
      <w:r>
        <w:rPr>
          <w:rFonts w:hint="eastAsia" w:ascii="仿宋_GB2312" w:eastAsia="仿宋_GB2312"/>
          <w:color w:val="000000"/>
          <w:sz w:val="32"/>
          <w:szCs w:val="32"/>
        </w:rPr>
        <w:t>学校目前处级机构设置党政管理部门21个，群众组织2个，教辅单位3个，教学单位18个（含嘉华学院）。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北京工商大学为公益二类事业单位。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ind w:firstLine="640" w:firstLineChars="200"/>
        <w:rPr>
          <w:rFonts w:ascii="仿宋_GB2312" w:eastAsia="仿宋_GB2312"/>
          <w:sz w:val="32"/>
          <w:szCs w:val="32"/>
        </w:rPr>
      </w:pPr>
      <w:r>
        <w:rPr>
          <w:rFonts w:hint="eastAsia" w:ascii="仿宋_GB2312" w:eastAsia="仿宋_GB2312"/>
          <w:sz w:val="32"/>
          <w:szCs w:val="32"/>
        </w:rPr>
        <w:t>北京工商大学事业编制内实际人数1610人，离休25人，退休1165人，学生人数15917人（包括博士研究生、硕士研究生、本专科生等）。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二、2021年收入及支出总体情况（单位万元，保留两位小数）</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w:t>
      </w:r>
      <w:r>
        <w:rPr>
          <w:rFonts w:ascii="仿宋_GB2312" w:eastAsia="仿宋_GB2312"/>
          <w:color w:val="000000"/>
          <w:sz w:val="32"/>
          <w:szCs w:val="32"/>
        </w:rPr>
        <w:t>129196.32</w:t>
      </w:r>
      <w:r>
        <w:rPr>
          <w:rFonts w:hint="eastAsia" w:ascii="仿宋_GB2312" w:eastAsia="仿宋_GB2312"/>
          <w:color w:val="000000"/>
          <w:sz w:val="32"/>
          <w:szCs w:val="32"/>
        </w:rPr>
        <w:t>万元，比2020年138737.08万元减少9540.76万元。其中：</w:t>
      </w:r>
    </w:p>
    <w:p>
      <w:pPr>
        <w:spacing w:line="56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rPr>
        <w:t>财政拨款</w:t>
      </w:r>
      <w:r>
        <w:rPr>
          <w:rFonts w:ascii="仿宋_GB2312" w:eastAsia="仿宋_GB2312"/>
          <w:color w:val="000000"/>
          <w:sz w:val="32"/>
          <w:szCs w:val="32"/>
        </w:rPr>
        <w:t>89837.93</w:t>
      </w:r>
      <w:r>
        <w:rPr>
          <w:rFonts w:hint="eastAsia" w:ascii="仿宋_GB2312" w:eastAsia="仿宋_GB2312"/>
          <w:color w:val="000000"/>
          <w:sz w:val="32"/>
          <w:szCs w:val="32"/>
        </w:rPr>
        <w:t>万元,比2020年83096.38万元增加6741.55万元，主要原因是由于落实人员正常调资和增加离休费等有关政策，人员经费预算有所增加；</w:t>
      </w:r>
      <w:r>
        <w:rPr>
          <w:rFonts w:hint="eastAsia" w:ascii="仿宋_GB2312" w:eastAsia="仿宋_GB2312"/>
          <w:color w:val="000000"/>
          <w:sz w:val="32"/>
          <w:szCs w:val="32"/>
          <w:lang w:val="en-US" w:eastAsia="zh-CN"/>
        </w:rPr>
        <w:t>根据事业发展规划，调整项目安排。</w:t>
      </w:r>
      <w:bookmarkStart w:id="0" w:name="_GoBack"/>
      <w:bookmarkEnd w:id="0"/>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统筹使用结余资金安排预算10020.88万元,比2020年14188.24万元减少4167.36万元，主要原因是学校事业基金逐年减少；</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其他资金29337.5万元,比2020年41452.46万元减少12114.96万元，主要原因是由于2021年预算批复中可继续使用的财政性结余资金减少。</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w:t>
      </w:r>
      <w:r>
        <w:rPr>
          <w:rFonts w:ascii="仿宋_GB2312" w:eastAsia="仿宋_GB2312"/>
          <w:color w:val="000000"/>
          <w:sz w:val="32"/>
          <w:szCs w:val="32"/>
        </w:rPr>
        <w:t>129196.32</w:t>
      </w:r>
      <w:r>
        <w:rPr>
          <w:rFonts w:hint="eastAsia" w:ascii="仿宋_GB2312" w:eastAsia="仿宋_GB2312"/>
          <w:color w:val="000000"/>
          <w:sz w:val="32"/>
          <w:szCs w:val="32"/>
        </w:rPr>
        <w:t>万元，比2020年138737.08万元减少9540.76万元。其中：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基本支出预算122041.97万元，比2020年117570.07万元增加4471.9万元，主要原因一是由于落实人员正常调资和增加离休费等有关政策，人员经费预算有所增加；二是学生人数增长所致学校公用支出略有增加。</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项目支出预算7104.35万元，比2020年21117.01万元减少14012.66万元，主要原因是根据事业发展规划，调整项目支出。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事业单位经营支出50万元，比2020年未发生变化。</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基本支出主要用于保障本科生教学与研究生教学的日常运行，保障学校的正常运转、保障教工及离退休人员支出及学生助学金支出，保障学校年度重点工作，促进专业及课程建设、学科及科研能力提升、信息化建设等。项目支出主要用于人才培养质量建设、科技创新服务能力建设、改善办学保障条件、国际合作与交流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2021年“三公”经费财政拨款预算115.21万元。其中：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1.因公出国（境）费用。2021年预算数44.91万元，主要用于教学科研国际会议、国际交流访学等方面。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2.公务接待费。2021年预算数2.4万元，主要用于国外院校访问接待等方面。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公务用车购置和运行维护费。2021年预算数67.9万元，其中，公务用车购置费2021年预算数0万元，公务用车运行维护费2021年预算数67.9万元，其中：公务用车燃油18万元，公务用车维修20万元，公务用车保险10万元，其他19.9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2021年北京工商大学政府采购预算总额</w:t>
      </w:r>
      <w:r>
        <w:rPr>
          <w:rFonts w:ascii="仿宋_GB2312" w:eastAsia="仿宋_GB2312"/>
          <w:color w:val="000000"/>
          <w:sz w:val="32"/>
          <w:szCs w:val="32"/>
        </w:rPr>
        <w:t>17401.7</w:t>
      </w:r>
      <w:r>
        <w:rPr>
          <w:rFonts w:hint="eastAsia" w:ascii="仿宋_GB2312" w:eastAsia="仿宋_GB2312"/>
          <w:color w:val="000000"/>
          <w:sz w:val="32"/>
          <w:szCs w:val="32"/>
        </w:rPr>
        <w:t>4万元，其中：政府采购货物预算15250万元，政府采购工程预算</w:t>
      </w:r>
      <w:r>
        <w:rPr>
          <w:rFonts w:ascii="仿宋_GB2312" w:eastAsia="仿宋_GB2312"/>
          <w:color w:val="000000"/>
          <w:sz w:val="32"/>
          <w:szCs w:val="32"/>
        </w:rPr>
        <w:t>38.47</w:t>
      </w:r>
      <w:r>
        <w:rPr>
          <w:rFonts w:hint="eastAsia" w:ascii="仿宋_GB2312" w:eastAsia="仿宋_GB2312"/>
          <w:color w:val="000000"/>
          <w:sz w:val="32"/>
          <w:szCs w:val="32"/>
        </w:rPr>
        <w:t>万元，政府采购服务预算</w:t>
      </w:r>
      <w:r>
        <w:rPr>
          <w:rFonts w:ascii="仿宋_GB2312" w:eastAsia="仿宋_GB2312"/>
          <w:color w:val="000000"/>
          <w:sz w:val="32"/>
          <w:szCs w:val="32"/>
        </w:rPr>
        <w:t>2113.27</w:t>
      </w:r>
      <w:r>
        <w:rPr>
          <w:rFonts w:hint="eastAsia" w:ascii="仿宋_GB2312" w:eastAsia="仿宋_GB2312"/>
          <w:color w:val="000000"/>
          <w:sz w:val="32"/>
          <w:szCs w:val="32"/>
        </w:rPr>
        <w:t>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本单位2021年无机关运行经费预算。</w:t>
      </w:r>
    </w:p>
    <w:p>
      <w:pPr>
        <w:spacing w:line="560" w:lineRule="exact"/>
        <w:ind w:firstLine="480" w:firstLineChars="150"/>
        <w:rPr>
          <w:rFonts w:ascii="楷体_GB2312" w:eastAsia="楷体_GB2312"/>
          <w:b/>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2021年，北京工商大学填报绩效目标的预算项目9个，占本单位全部预算项目9个的100%。填报绩效目标的项目支出预算</w:t>
      </w:r>
      <w:r>
        <w:rPr>
          <w:rFonts w:hint="eastAsia"/>
          <w:sz w:val="32"/>
          <w:szCs w:val="32"/>
        </w:rPr>
        <w:t>3008.05</w:t>
      </w:r>
      <w:r>
        <w:rPr>
          <w:rFonts w:hint="eastAsia" w:ascii="仿宋_GB2312" w:eastAsia="仿宋_GB2312"/>
          <w:color w:val="000000"/>
          <w:sz w:val="32"/>
          <w:szCs w:val="32"/>
        </w:rPr>
        <w:t>万元，占本单位年初全部项目支出预算的100%。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截至2020年底，北京工商大学共有车辆21台，919.90万元；单位价值50万元以上的通用设备335台（套）、34745.83万元，单位价值100万元以上的专用设备15台（套）、2854.5万元。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spacing w:line="560" w:lineRule="exact"/>
        <w:ind w:firstLine="640" w:firstLineChars="200"/>
        <w:rPr>
          <w:rFonts w:ascii="仿宋_GB2312" w:eastAsia="仿宋_GB2312"/>
          <w:color w:val="000000"/>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附件：北京工商大学单位2021年度单位预算报表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方正舒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40EC7"/>
    <w:multiLevelType w:val="multilevel"/>
    <w:tmpl w:val="2B440EC7"/>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226A"/>
    <w:rsid w:val="00061276"/>
    <w:rsid w:val="001044EB"/>
    <w:rsid w:val="00110C66"/>
    <w:rsid w:val="0015530D"/>
    <w:rsid w:val="0021196D"/>
    <w:rsid w:val="00287C08"/>
    <w:rsid w:val="002A52E1"/>
    <w:rsid w:val="002A6A20"/>
    <w:rsid w:val="002B091B"/>
    <w:rsid w:val="002D07BE"/>
    <w:rsid w:val="00313211"/>
    <w:rsid w:val="00330BEE"/>
    <w:rsid w:val="003632CC"/>
    <w:rsid w:val="00381AA2"/>
    <w:rsid w:val="003A73C1"/>
    <w:rsid w:val="003D63DD"/>
    <w:rsid w:val="003F074E"/>
    <w:rsid w:val="00487A54"/>
    <w:rsid w:val="004B4B31"/>
    <w:rsid w:val="005425C2"/>
    <w:rsid w:val="005B30C2"/>
    <w:rsid w:val="005C5FD9"/>
    <w:rsid w:val="005E7BC6"/>
    <w:rsid w:val="006035EC"/>
    <w:rsid w:val="00661EAA"/>
    <w:rsid w:val="006A7D5C"/>
    <w:rsid w:val="00722167"/>
    <w:rsid w:val="007D78E9"/>
    <w:rsid w:val="008451B9"/>
    <w:rsid w:val="008530DF"/>
    <w:rsid w:val="008F4396"/>
    <w:rsid w:val="00A7644D"/>
    <w:rsid w:val="00A81055"/>
    <w:rsid w:val="00B34B16"/>
    <w:rsid w:val="00B83AB1"/>
    <w:rsid w:val="00C07CCA"/>
    <w:rsid w:val="00C5573D"/>
    <w:rsid w:val="00C9279F"/>
    <w:rsid w:val="00C97447"/>
    <w:rsid w:val="00D307F6"/>
    <w:rsid w:val="00D3226A"/>
    <w:rsid w:val="00D95D86"/>
    <w:rsid w:val="00D975B7"/>
    <w:rsid w:val="00DC210E"/>
    <w:rsid w:val="00DC5AE5"/>
    <w:rsid w:val="00DD13B7"/>
    <w:rsid w:val="00E02F0F"/>
    <w:rsid w:val="00E57022"/>
    <w:rsid w:val="00E579C4"/>
    <w:rsid w:val="00F5102D"/>
    <w:rsid w:val="39D74999"/>
    <w:rsid w:val="5E9834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unhideWhenUsed/>
    <w:qFormat/>
    <w:uiPriority w:val="99"/>
    <w:pPr>
      <w:ind w:firstLine="420" w:firstLineChars="200"/>
    </w:pPr>
  </w:style>
  <w:style w:type="character" w:customStyle="1" w:styleId="7">
    <w:name w:val="页眉 Char"/>
    <w:basedOn w:val="5"/>
    <w:link w:val="3"/>
    <w:uiPriority w:val="99"/>
    <w:rPr>
      <w:rFonts w:ascii="Times New Roman" w:hAnsi="Times New Roman" w:eastAsia="宋体" w:cs="Droid Sans"/>
      <w:sz w:val="18"/>
      <w:szCs w:val="18"/>
    </w:rPr>
  </w:style>
  <w:style w:type="character" w:customStyle="1" w:styleId="8">
    <w:name w:val="页脚 Char"/>
    <w:basedOn w:val="5"/>
    <w:link w:val="2"/>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379</Words>
  <Characters>2164</Characters>
  <Lines>18</Lines>
  <Paragraphs>5</Paragraphs>
  <TotalTime>1</TotalTime>
  <ScaleCrop>false</ScaleCrop>
  <LinksUpToDate>false</LinksUpToDate>
  <CharactersWithSpaces>2538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2021-03-16T06:28:00Z</dcterms:created>
  <dc:creator>panduanlian</dc:creator>
  <cp:lastModifiedBy>POIROT</cp:lastModifiedBy>
  <dcterms:modified xsi:type="dcterms:W3CDTF">2021-03-19T01:47:31Z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