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r>
        <w:rPr>
          <w:rFonts w:hint="eastAsia" w:ascii="黑体" w:hAnsi="黑体" w:eastAsia="黑体"/>
          <w:color w:val="000000"/>
          <w:sz w:val="32"/>
        </w:rPr>
        <w:t>附件1</w:t>
      </w:r>
    </w:p>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北京农学院202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2021年北京农学院预算情况说明</w:t>
      </w:r>
    </w:p>
    <w:p>
      <w:pPr>
        <w:spacing w:line="560" w:lineRule="exact"/>
        <w:ind w:firstLine="720" w:firstLineChars="200"/>
        <w:rPr>
          <w:rFonts w:ascii="方正小标宋简体" w:eastAsia="方正小标宋简体"/>
          <w:color w:val="000000"/>
          <w:sz w:val="36"/>
          <w:szCs w:val="36"/>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北京农学院</w:t>
      </w:r>
      <w:r>
        <w:rPr>
          <w:rFonts w:ascii="仿宋_GB2312" w:eastAsia="仿宋_GB2312"/>
          <w:color w:val="000000"/>
          <w:sz w:val="32"/>
          <w:szCs w:val="32"/>
        </w:rPr>
        <w:t>培养</w:t>
      </w:r>
      <w:r>
        <w:rPr>
          <w:rFonts w:hint="eastAsia" w:ascii="仿宋_GB2312" w:eastAsia="仿宋_GB2312"/>
          <w:color w:val="000000"/>
          <w:sz w:val="32"/>
          <w:szCs w:val="32"/>
        </w:rPr>
        <w:t>具有创新精神</w:t>
      </w:r>
      <w:r>
        <w:rPr>
          <w:rFonts w:ascii="仿宋_GB2312" w:eastAsia="仿宋_GB2312"/>
          <w:color w:val="000000"/>
          <w:sz w:val="32"/>
          <w:szCs w:val="32"/>
        </w:rPr>
        <w:t>和</w:t>
      </w:r>
      <w:r>
        <w:rPr>
          <w:rFonts w:hint="eastAsia" w:ascii="仿宋_GB2312" w:eastAsia="仿宋_GB2312"/>
          <w:color w:val="000000"/>
          <w:sz w:val="32"/>
          <w:szCs w:val="32"/>
        </w:rPr>
        <w:t>创业</w:t>
      </w:r>
      <w:r>
        <w:rPr>
          <w:rFonts w:ascii="仿宋_GB2312" w:eastAsia="仿宋_GB2312"/>
          <w:color w:val="000000"/>
          <w:sz w:val="32"/>
          <w:szCs w:val="32"/>
        </w:rPr>
        <w:t>能力的</w:t>
      </w:r>
      <w:r>
        <w:rPr>
          <w:rFonts w:hint="eastAsia" w:ascii="仿宋_GB2312" w:eastAsia="仿宋_GB2312"/>
          <w:color w:val="000000"/>
          <w:sz w:val="32"/>
          <w:szCs w:val="32"/>
        </w:rPr>
        <w:t>复合型</w:t>
      </w:r>
      <w:r>
        <w:rPr>
          <w:rFonts w:ascii="仿宋_GB2312" w:eastAsia="仿宋_GB2312"/>
          <w:color w:val="000000"/>
          <w:sz w:val="32"/>
          <w:szCs w:val="32"/>
        </w:rPr>
        <w:t>、实用性</w:t>
      </w:r>
      <w:r>
        <w:rPr>
          <w:rFonts w:hint="eastAsia" w:ascii="仿宋_GB2312" w:eastAsia="仿宋_GB2312"/>
          <w:color w:val="000000"/>
          <w:sz w:val="32"/>
          <w:szCs w:val="32"/>
        </w:rPr>
        <w:t>的</w:t>
      </w:r>
      <w:r>
        <w:rPr>
          <w:rFonts w:ascii="仿宋_GB2312" w:eastAsia="仿宋_GB2312"/>
          <w:color w:val="000000"/>
          <w:sz w:val="32"/>
          <w:szCs w:val="32"/>
        </w:rPr>
        <w:t>技术人才</w:t>
      </w:r>
      <w:r>
        <w:rPr>
          <w:rFonts w:hint="eastAsia" w:ascii="仿宋_GB2312" w:eastAsia="仿宋_GB2312"/>
          <w:color w:val="000000"/>
          <w:sz w:val="32"/>
          <w:szCs w:val="32"/>
        </w:rPr>
        <w:t>、</w:t>
      </w:r>
      <w:r>
        <w:rPr>
          <w:rFonts w:ascii="仿宋_GB2312" w:eastAsia="仿宋_GB2312"/>
          <w:color w:val="000000"/>
          <w:sz w:val="32"/>
          <w:szCs w:val="32"/>
        </w:rPr>
        <w:t>经营人才和管理人才</w:t>
      </w:r>
      <w:r>
        <w:rPr>
          <w:rFonts w:hint="eastAsia" w:ascii="仿宋_GB2312" w:eastAsia="仿宋_GB2312"/>
          <w:color w:val="000000"/>
          <w:sz w:val="32"/>
          <w:szCs w:val="32"/>
        </w:rPr>
        <w:t>；为</w:t>
      </w:r>
      <w:r>
        <w:rPr>
          <w:rFonts w:ascii="仿宋_GB2312" w:eastAsia="仿宋_GB2312"/>
          <w:color w:val="000000"/>
          <w:sz w:val="32"/>
          <w:szCs w:val="32"/>
        </w:rPr>
        <w:t>北京郊区现代化建设</w:t>
      </w:r>
      <w:r>
        <w:rPr>
          <w:rFonts w:hint="eastAsia" w:ascii="仿宋_GB2312" w:eastAsia="仿宋_GB2312"/>
          <w:color w:val="000000"/>
          <w:sz w:val="32"/>
          <w:szCs w:val="32"/>
        </w:rPr>
        <w:t>服务；</w:t>
      </w:r>
      <w:r>
        <w:rPr>
          <w:rFonts w:ascii="仿宋_GB2312" w:eastAsia="仿宋_GB2312"/>
          <w:color w:val="000000"/>
          <w:sz w:val="32"/>
          <w:szCs w:val="32"/>
        </w:rPr>
        <w:t>开展</w:t>
      </w:r>
      <w:r>
        <w:rPr>
          <w:rFonts w:hint="eastAsia" w:ascii="仿宋_GB2312" w:eastAsia="仿宋_GB2312"/>
          <w:color w:val="000000"/>
          <w:sz w:val="32"/>
          <w:szCs w:val="32"/>
        </w:rPr>
        <w:t>农</w:t>
      </w:r>
      <w:r>
        <w:rPr>
          <w:rFonts w:ascii="仿宋_GB2312" w:eastAsia="仿宋_GB2312"/>
          <w:color w:val="000000"/>
          <w:sz w:val="32"/>
          <w:szCs w:val="32"/>
        </w:rPr>
        <w:t>、工、经、管、法、</w:t>
      </w:r>
      <w:r>
        <w:rPr>
          <w:rFonts w:hint="eastAsia" w:ascii="仿宋_GB2312" w:eastAsia="仿宋_GB2312"/>
          <w:color w:val="000000"/>
          <w:sz w:val="32"/>
          <w:szCs w:val="32"/>
        </w:rPr>
        <w:t>文理</w:t>
      </w:r>
      <w:r>
        <w:rPr>
          <w:rFonts w:ascii="仿宋_GB2312" w:eastAsia="仿宋_GB2312"/>
          <w:color w:val="000000"/>
          <w:sz w:val="32"/>
          <w:szCs w:val="32"/>
        </w:rPr>
        <w:t>等学科</w:t>
      </w:r>
      <w:r>
        <w:rPr>
          <w:rFonts w:hint="eastAsia" w:ascii="仿宋_GB2312" w:eastAsia="仿宋_GB2312"/>
          <w:color w:val="000000"/>
          <w:sz w:val="32"/>
          <w:szCs w:val="32"/>
        </w:rPr>
        <w:t>专业</w:t>
      </w:r>
      <w:r>
        <w:rPr>
          <w:rFonts w:ascii="仿宋_GB2312" w:eastAsia="仿宋_GB2312"/>
          <w:color w:val="000000"/>
          <w:sz w:val="32"/>
          <w:szCs w:val="32"/>
        </w:rPr>
        <w:t>的本专科</w:t>
      </w:r>
      <w:r>
        <w:rPr>
          <w:rFonts w:hint="eastAsia" w:ascii="仿宋_GB2312" w:eastAsia="仿宋_GB2312"/>
          <w:color w:val="000000"/>
          <w:sz w:val="32"/>
          <w:szCs w:val="32"/>
        </w:rPr>
        <w:t>、</w:t>
      </w:r>
      <w:r>
        <w:rPr>
          <w:rFonts w:ascii="仿宋_GB2312" w:eastAsia="仿宋_GB2312"/>
          <w:color w:val="000000"/>
          <w:sz w:val="32"/>
          <w:szCs w:val="32"/>
        </w:rPr>
        <w:t>研究生</w:t>
      </w:r>
      <w:r>
        <w:rPr>
          <w:rFonts w:hint="eastAsia" w:ascii="仿宋_GB2312" w:eastAsia="仿宋_GB2312"/>
          <w:color w:val="000000"/>
          <w:sz w:val="32"/>
          <w:szCs w:val="32"/>
        </w:rPr>
        <w:t>教育</w:t>
      </w:r>
      <w:r>
        <w:rPr>
          <w:rFonts w:ascii="仿宋_GB2312" w:eastAsia="仿宋_GB2312"/>
          <w:color w:val="000000"/>
          <w:sz w:val="32"/>
          <w:szCs w:val="32"/>
        </w:rPr>
        <w:t>和</w:t>
      </w:r>
      <w:r>
        <w:rPr>
          <w:rFonts w:hint="eastAsia" w:ascii="仿宋_GB2312" w:eastAsia="仿宋_GB2312"/>
          <w:color w:val="000000"/>
          <w:sz w:val="32"/>
          <w:szCs w:val="32"/>
        </w:rPr>
        <w:t>职业技术教育、</w:t>
      </w:r>
      <w:r>
        <w:rPr>
          <w:rFonts w:ascii="仿宋_GB2312" w:eastAsia="仿宋_GB2312"/>
          <w:color w:val="000000"/>
          <w:sz w:val="32"/>
          <w:szCs w:val="32"/>
        </w:rPr>
        <w:t>继续教育、</w:t>
      </w:r>
      <w:r>
        <w:rPr>
          <w:rFonts w:hint="eastAsia" w:ascii="仿宋_GB2312" w:eastAsia="仿宋_GB2312"/>
          <w:color w:val="000000"/>
          <w:sz w:val="32"/>
          <w:szCs w:val="32"/>
        </w:rPr>
        <w:t>证书</w:t>
      </w:r>
      <w:r>
        <w:rPr>
          <w:rFonts w:ascii="仿宋_GB2312" w:eastAsia="仿宋_GB2312"/>
          <w:color w:val="000000"/>
          <w:sz w:val="32"/>
          <w:szCs w:val="32"/>
        </w:rPr>
        <w:t>技能培训</w:t>
      </w:r>
      <w:r>
        <w:rPr>
          <w:rFonts w:hint="eastAsia" w:ascii="仿宋_GB2312" w:eastAsia="仿宋_GB2312"/>
          <w:color w:val="000000"/>
          <w:sz w:val="32"/>
          <w:szCs w:val="32"/>
        </w:rPr>
        <w:t>；开展</w:t>
      </w:r>
      <w:r>
        <w:rPr>
          <w:rFonts w:ascii="仿宋_GB2312" w:eastAsia="仿宋_GB2312"/>
          <w:color w:val="000000"/>
          <w:sz w:val="32"/>
          <w:szCs w:val="32"/>
        </w:rPr>
        <w:t>科学研究和成果转化</w:t>
      </w:r>
      <w:r>
        <w:rPr>
          <w:rFonts w:hint="eastAsia" w:ascii="仿宋_GB2312" w:eastAsia="仿宋_GB2312"/>
          <w:color w:val="000000"/>
          <w:sz w:val="32"/>
          <w:szCs w:val="32"/>
        </w:rPr>
        <w:t>，</w:t>
      </w:r>
      <w:r>
        <w:rPr>
          <w:rFonts w:ascii="仿宋_GB2312" w:eastAsia="仿宋_GB2312"/>
          <w:color w:val="000000"/>
          <w:sz w:val="32"/>
          <w:szCs w:val="32"/>
        </w:rPr>
        <w:t>技术推广等服务</w:t>
      </w:r>
      <w:r>
        <w:rPr>
          <w:rFonts w:hint="eastAsia" w:ascii="仿宋_GB2312" w:eastAsia="仿宋_GB2312"/>
          <w:color w:val="000000"/>
          <w:sz w:val="32"/>
          <w:szCs w:val="32"/>
        </w:rPr>
        <w:t>“三农”工作</w:t>
      </w:r>
      <w:r>
        <w:rPr>
          <w:rFonts w:ascii="仿宋_GB2312" w:eastAsia="仿宋_GB2312"/>
          <w:color w:val="000000"/>
          <w:sz w:val="32"/>
          <w:szCs w:val="32"/>
        </w:rPr>
        <w:t>；</w:t>
      </w:r>
      <w:r>
        <w:rPr>
          <w:rFonts w:hint="eastAsia" w:ascii="仿宋_GB2312" w:eastAsia="仿宋_GB2312"/>
          <w:color w:val="000000"/>
          <w:sz w:val="32"/>
          <w:szCs w:val="32"/>
        </w:rPr>
        <w:t>开展</w:t>
      </w:r>
      <w:r>
        <w:rPr>
          <w:rFonts w:ascii="仿宋_GB2312" w:eastAsia="仿宋_GB2312"/>
          <w:color w:val="000000"/>
          <w:sz w:val="32"/>
          <w:szCs w:val="32"/>
        </w:rPr>
        <w:t>国内外合作办学</w:t>
      </w:r>
      <w:r>
        <w:rPr>
          <w:rFonts w:hint="eastAsia" w:ascii="仿宋_GB2312" w:eastAsia="仿宋_GB2312"/>
          <w:color w:val="000000"/>
          <w:sz w:val="32"/>
          <w:szCs w:val="32"/>
        </w:rPr>
        <w:t>、</w:t>
      </w:r>
      <w:r>
        <w:rPr>
          <w:rFonts w:ascii="仿宋_GB2312" w:eastAsia="仿宋_GB2312"/>
          <w:color w:val="000000"/>
          <w:sz w:val="32"/>
          <w:szCs w:val="32"/>
        </w:rPr>
        <w:t>学术交流、</w:t>
      </w:r>
      <w:r>
        <w:rPr>
          <w:rFonts w:hint="eastAsia" w:ascii="仿宋_GB2312" w:eastAsia="仿宋_GB2312"/>
          <w:color w:val="000000"/>
          <w:sz w:val="32"/>
          <w:szCs w:val="32"/>
        </w:rPr>
        <w:t>项目</w:t>
      </w:r>
      <w:r>
        <w:rPr>
          <w:rFonts w:ascii="仿宋_GB2312" w:eastAsia="仿宋_GB2312"/>
          <w:color w:val="000000"/>
          <w:sz w:val="32"/>
          <w:szCs w:val="32"/>
        </w:rPr>
        <w:t>开发等工作。</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（二）机构设置情况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北京农学院下设学校</w:t>
      </w:r>
      <w:r>
        <w:rPr>
          <w:rFonts w:ascii="仿宋_GB2312" w:eastAsia="仿宋_GB2312"/>
          <w:sz w:val="32"/>
          <w:szCs w:val="32"/>
        </w:rPr>
        <w:t>办公室</w:t>
      </w:r>
      <w:r>
        <w:rPr>
          <w:rFonts w:hint="eastAsia" w:ascii="仿宋_GB2312" w:eastAsia="仿宋_GB2312"/>
          <w:sz w:val="32"/>
          <w:szCs w:val="32"/>
        </w:rPr>
        <w:t>等</w:t>
      </w:r>
      <w:r>
        <w:rPr>
          <w:rFonts w:ascii="仿宋_GB2312" w:eastAsia="仿宋_GB2312"/>
          <w:sz w:val="32"/>
          <w:szCs w:val="32"/>
        </w:rPr>
        <w:t>20</w:t>
      </w:r>
      <w:r>
        <w:rPr>
          <w:rFonts w:hint="eastAsia" w:ascii="仿宋_GB2312" w:eastAsia="仿宋_GB2312"/>
          <w:sz w:val="32"/>
          <w:szCs w:val="32"/>
        </w:rPr>
        <w:t>个党政职能单位，生物与资源环境学院等14个教学</w:t>
      </w:r>
      <w:r>
        <w:rPr>
          <w:rFonts w:ascii="仿宋_GB2312" w:eastAsia="仿宋_GB2312"/>
          <w:sz w:val="32"/>
          <w:szCs w:val="32"/>
        </w:rPr>
        <w:t>单位</w:t>
      </w:r>
      <w:r>
        <w:rPr>
          <w:rFonts w:hint="eastAsia" w:ascii="仿宋_GB2312" w:eastAsia="仿宋_GB2312"/>
          <w:sz w:val="32"/>
          <w:szCs w:val="32"/>
        </w:rPr>
        <w:t>，</w:t>
      </w:r>
      <w:r>
        <w:rPr>
          <w:rFonts w:ascii="仿宋_GB2312" w:eastAsia="仿宋_GB2312"/>
          <w:sz w:val="32"/>
          <w:szCs w:val="32"/>
        </w:rPr>
        <w:t>网络与信息中心</w:t>
      </w:r>
      <w:r>
        <w:rPr>
          <w:rFonts w:hint="eastAsia" w:ascii="仿宋_GB2312" w:eastAsia="仿宋_GB2312"/>
          <w:sz w:val="32"/>
          <w:szCs w:val="32"/>
        </w:rPr>
        <w:t>等</w:t>
      </w:r>
      <w:r>
        <w:rPr>
          <w:rFonts w:ascii="仿宋_GB2312" w:eastAsia="仿宋_GB2312"/>
          <w:sz w:val="32"/>
          <w:szCs w:val="32"/>
        </w:rPr>
        <w:t>3</w:t>
      </w:r>
      <w:r>
        <w:rPr>
          <w:rFonts w:hint="eastAsia" w:ascii="仿宋_GB2312" w:eastAsia="仿宋_GB2312"/>
          <w:sz w:val="32"/>
          <w:szCs w:val="32"/>
        </w:rPr>
        <w:t>个教辅单位，</w:t>
      </w:r>
      <w:r>
        <w:rPr>
          <w:rFonts w:ascii="仿宋_GB2312" w:eastAsia="仿宋_GB2312"/>
          <w:sz w:val="32"/>
          <w:szCs w:val="32"/>
        </w:rPr>
        <w:t>工会</w:t>
      </w:r>
      <w:r>
        <w:rPr>
          <w:rFonts w:hint="eastAsia" w:ascii="仿宋_GB2312" w:eastAsia="仿宋_GB2312"/>
          <w:sz w:val="32"/>
          <w:szCs w:val="32"/>
        </w:rPr>
        <w:t>等2个群团组织</w:t>
      </w:r>
      <w:r>
        <w:rPr>
          <w:rFonts w:ascii="仿宋_GB2312" w:eastAsia="仿宋_GB2312"/>
          <w:sz w:val="32"/>
          <w:szCs w:val="32"/>
        </w:rPr>
        <w:t>。</w:t>
      </w:r>
      <w:r>
        <w:rPr>
          <w:rFonts w:hint="eastAsia" w:ascii="仿宋_GB2312" w:eastAsia="仿宋_GB2312"/>
          <w:sz w:val="32"/>
          <w:szCs w:val="32"/>
        </w:rPr>
        <w:t>另有林果业生态环境功能提升协同创新中心等</w:t>
      </w:r>
      <w:r>
        <w:rPr>
          <w:rFonts w:ascii="仿宋_GB2312" w:eastAsia="仿宋_GB2312"/>
          <w:sz w:val="32"/>
          <w:szCs w:val="32"/>
        </w:rPr>
        <w:t>23</w:t>
      </w:r>
      <w:r>
        <w:rPr>
          <w:rFonts w:hint="eastAsia" w:ascii="仿宋_GB2312" w:eastAsia="仿宋_GB2312"/>
          <w:sz w:val="32"/>
          <w:szCs w:val="32"/>
        </w:rPr>
        <w:t>个科研单位。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北京农学院为公益二类事业单位。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北京农学院事业编制内实际人数</w:t>
      </w:r>
      <w:r>
        <w:rPr>
          <w:rFonts w:ascii="仿宋_GB2312" w:eastAsia="仿宋_GB2312"/>
          <w:color w:val="000000"/>
          <w:sz w:val="32"/>
          <w:szCs w:val="32"/>
        </w:rPr>
        <w:t>759</w:t>
      </w:r>
      <w:r>
        <w:rPr>
          <w:rFonts w:hint="eastAsia" w:ascii="仿宋_GB2312" w:eastAsia="仿宋_GB2312"/>
          <w:color w:val="000000"/>
          <w:sz w:val="32"/>
          <w:szCs w:val="32"/>
        </w:rPr>
        <w:t>人，离休</w:t>
      </w:r>
      <w:r>
        <w:rPr>
          <w:rFonts w:ascii="仿宋_GB2312" w:eastAsia="仿宋_GB2312"/>
          <w:color w:val="000000"/>
          <w:sz w:val="32"/>
          <w:szCs w:val="32"/>
        </w:rPr>
        <w:t>6</w:t>
      </w:r>
      <w:r>
        <w:rPr>
          <w:rFonts w:hint="eastAsia" w:ascii="仿宋_GB2312" w:eastAsia="仿宋_GB2312"/>
          <w:color w:val="000000"/>
          <w:sz w:val="32"/>
          <w:szCs w:val="32"/>
        </w:rPr>
        <w:t>人，退休</w:t>
      </w:r>
      <w:r>
        <w:rPr>
          <w:rFonts w:ascii="仿宋_GB2312" w:eastAsia="仿宋_GB2312"/>
          <w:color w:val="000000"/>
          <w:sz w:val="32"/>
          <w:szCs w:val="32"/>
        </w:rPr>
        <w:t>392</w:t>
      </w:r>
      <w:r>
        <w:rPr>
          <w:rFonts w:hint="eastAsia" w:ascii="仿宋_GB2312" w:eastAsia="仿宋_GB2312"/>
          <w:color w:val="000000"/>
          <w:sz w:val="32"/>
          <w:szCs w:val="32"/>
        </w:rPr>
        <w:t>人，学生人数</w:t>
      </w:r>
      <w:r>
        <w:rPr>
          <w:rFonts w:ascii="仿宋_GB2312" w:eastAsia="仿宋_GB2312"/>
          <w:color w:val="000000"/>
          <w:sz w:val="32"/>
          <w:szCs w:val="32"/>
        </w:rPr>
        <w:t>8775</w:t>
      </w:r>
      <w:r>
        <w:rPr>
          <w:rFonts w:hint="eastAsia" w:ascii="仿宋_GB2312" w:eastAsia="仿宋_GB2312"/>
          <w:color w:val="000000"/>
          <w:sz w:val="32"/>
          <w:szCs w:val="32"/>
        </w:rPr>
        <w:t xml:space="preserve">人（包括硕士研究生、本专科生、成教生等）。 </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w:t>
      </w:r>
      <w:r>
        <w:rPr>
          <w:rFonts w:hint="eastAsia" w:ascii="仿宋_GB2312" w:eastAsia="仿宋_GB2312"/>
          <w:sz w:val="32"/>
          <w:szCs w:val="32"/>
        </w:rPr>
        <w:t>62124.33</w:t>
      </w:r>
      <w:r>
        <w:rPr>
          <w:rFonts w:hint="eastAsia" w:ascii="仿宋_GB2312" w:eastAsia="仿宋_GB2312"/>
          <w:color w:val="000000"/>
          <w:sz w:val="32"/>
          <w:szCs w:val="32"/>
        </w:rPr>
        <w:t>万元，比2020年</w:t>
      </w:r>
      <w:r>
        <w:rPr>
          <w:rFonts w:hint="eastAsia" w:ascii="仿宋_GB2312" w:eastAsia="仿宋_GB2312"/>
          <w:sz w:val="32"/>
          <w:szCs w:val="32"/>
        </w:rPr>
        <w:t>59231.84</w:t>
      </w:r>
      <w:r>
        <w:rPr>
          <w:rFonts w:hint="eastAsia" w:ascii="仿宋_GB2312" w:eastAsia="仿宋_GB2312"/>
          <w:color w:val="000000"/>
          <w:sz w:val="32"/>
          <w:szCs w:val="32"/>
        </w:rPr>
        <w:t>万元增加</w:t>
      </w:r>
      <w:r>
        <w:rPr>
          <w:rFonts w:hint="eastAsia" w:ascii="仿宋_GB2312" w:eastAsia="仿宋_GB2312"/>
          <w:sz w:val="32"/>
          <w:szCs w:val="32"/>
        </w:rPr>
        <w:t>2892.49</w:t>
      </w:r>
      <w:r>
        <w:rPr>
          <w:rFonts w:hint="eastAsia" w:ascii="仿宋_GB2312" w:eastAsia="仿宋_GB2312"/>
          <w:color w:val="000000"/>
          <w:sz w:val="32"/>
          <w:szCs w:val="32"/>
        </w:rPr>
        <w:t>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w:t>
      </w:r>
      <w:r>
        <w:rPr>
          <w:rFonts w:ascii="仿宋_GB2312" w:eastAsia="仿宋_GB2312"/>
          <w:color w:val="000000"/>
          <w:sz w:val="32"/>
          <w:szCs w:val="32"/>
        </w:rPr>
        <w:t>48036.53</w:t>
      </w:r>
      <w:r>
        <w:rPr>
          <w:rFonts w:hint="eastAsia" w:ascii="仿宋_GB2312" w:eastAsia="仿宋_GB2312"/>
          <w:color w:val="000000"/>
          <w:sz w:val="32"/>
          <w:szCs w:val="32"/>
        </w:rPr>
        <w:t>万元,比2020年</w:t>
      </w:r>
      <w:r>
        <w:rPr>
          <w:rFonts w:ascii="仿宋_GB2312" w:eastAsia="仿宋_GB2312"/>
          <w:color w:val="000000"/>
          <w:sz w:val="32"/>
          <w:szCs w:val="32"/>
        </w:rPr>
        <w:t>45521.49</w:t>
      </w:r>
      <w:r>
        <w:rPr>
          <w:rFonts w:hint="eastAsia" w:ascii="仿宋_GB2312" w:eastAsia="仿宋_GB2312"/>
          <w:color w:val="000000"/>
          <w:sz w:val="32"/>
          <w:szCs w:val="32"/>
        </w:rPr>
        <w:t>万元增加2</w:t>
      </w:r>
      <w:r>
        <w:rPr>
          <w:rFonts w:ascii="仿宋_GB2312" w:eastAsia="仿宋_GB2312"/>
          <w:color w:val="000000"/>
          <w:sz w:val="32"/>
          <w:szCs w:val="32"/>
        </w:rPr>
        <w:t>515.04</w:t>
      </w:r>
      <w:r>
        <w:rPr>
          <w:rFonts w:hint="eastAsia" w:ascii="仿宋_GB2312" w:eastAsia="仿宋_GB2312"/>
          <w:color w:val="000000"/>
          <w:sz w:val="32"/>
          <w:szCs w:val="32"/>
        </w:rPr>
        <w:t>万元。主要原因一是由于落实人员正常调资等有关政策，人员经费预算有所增加；二是根据事业发展规划，调整项目</w:t>
      </w:r>
      <w:r>
        <w:rPr>
          <w:rFonts w:hint="eastAsia" w:ascii="仿宋_GB2312" w:eastAsia="仿宋_GB2312"/>
          <w:color w:val="000000"/>
          <w:sz w:val="32"/>
          <w:szCs w:val="32"/>
          <w:lang w:val="en-US" w:eastAsia="zh-CN"/>
        </w:rPr>
        <w:t>安排</w:t>
      </w:r>
      <w:bookmarkStart w:id="0" w:name="_GoBack"/>
      <w:bookmarkEnd w:id="0"/>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w:t>
      </w:r>
      <w:r>
        <w:rPr>
          <w:rFonts w:ascii="仿宋_GB2312" w:eastAsia="仿宋_GB2312"/>
          <w:color w:val="000000"/>
          <w:sz w:val="32"/>
          <w:szCs w:val="32"/>
        </w:rPr>
        <w:t>1100</w:t>
      </w:r>
      <w:r>
        <w:rPr>
          <w:rFonts w:hint="eastAsia" w:ascii="仿宋_GB2312" w:eastAsia="仿宋_GB2312"/>
          <w:color w:val="000000"/>
          <w:sz w:val="32"/>
          <w:szCs w:val="32"/>
        </w:rPr>
        <w:t>万元,比2020年</w:t>
      </w:r>
      <w:r>
        <w:rPr>
          <w:rFonts w:ascii="仿宋_GB2312" w:eastAsia="仿宋_GB2312"/>
          <w:color w:val="000000"/>
          <w:sz w:val="32"/>
          <w:szCs w:val="32"/>
        </w:rPr>
        <w:t>500</w:t>
      </w:r>
      <w:r>
        <w:rPr>
          <w:rFonts w:hint="eastAsia" w:ascii="仿宋_GB2312" w:eastAsia="仿宋_GB2312"/>
          <w:color w:val="000000"/>
          <w:sz w:val="32"/>
          <w:szCs w:val="32"/>
        </w:rPr>
        <w:t>万元增加</w:t>
      </w:r>
      <w:r>
        <w:rPr>
          <w:rFonts w:ascii="仿宋_GB2312" w:eastAsia="仿宋_GB2312"/>
          <w:color w:val="000000"/>
          <w:sz w:val="32"/>
          <w:szCs w:val="32"/>
        </w:rPr>
        <w:t>600</w:t>
      </w:r>
      <w:r>
        <w:rPr>
          <w:rFonts w:hint="eastAsia" w:ascii="仿宋_GB2312" w:eastAsia="仿宋_GB2312"/>
          <w:color w:val="000000"/>
          <w:sz w:val="32"/>
          <w:szCs w:val="32"/>
        </w:rPr>
        <w:t>万元，增加原因是：落实预算编制要求，加大本单位非财政拨款</w:t>
      </w:r>
      <w:r>
        <w:rPr>
          <w:rFonts w:ascii="仿宋_GB2312" w:eastAsia="仿宋_GB2312"/>
          <w:color w:val="000000"/>
          <w:sz w:val="32"/>
          <w:szCs w:val="32"/>
        </w:rPr>
        <w:t>结余资金</w:t>
      </w:r>
      <w:r>
        <w:rPr>
          <w:rFonts w:hint="eastAsia" w:ascii="仿宋_GB2312" w:eastAsia="仿宋_GB2312"/>
          <w:color w:val="000000"/>
          <w:sz w:val="32"/>
          <w:szCs w:val="32"/>
        </w:rPr>
        <w:t>比例</w:t>
      </w:r>
      <w:r>
        <w:rPr>
          <w:rFonts w:ascii="仿宋_GB2312" w:eastAsia="仿宋_GB2312"/>
          <w:color w:val="000000"/>
          <w:sz w:val="32"/>
          <w:szCs w:val="32"/>
        </w:rPr>
        <w:t>安排</w:t>
      </w:r>
      <w:r>
        <w:rPr>
          <w:rFonts w:hint="eastAsia" w:ascii="仿宋_GB2312" w:eastAsia="仿宋_GB2312"/>
          <w:color w:val="000000"/>
          <w:sz w:val="32"/>
          <w:szCs w:val="32"/>
        </w:rPr>
        <w:t>编入预算。</w:t>
      </w:r>
    </w:p>
    <w:p>
      <w:pPr>
        <w:spacing w:line="600" w:lineRule="exact"/>
        <w:ind w:firstLine="640" w:firstLineChars="200"/>
        <w:rPr>
          <w:rFonts w:ascii="仿宋_GB2312" w:eastAsia="仿宋_GB2312"/>
          <w:sz w:val="32"/>
          <w:szCs w:val="32"/>
        </w:rPr>
      </w:pPr>
      <w:r>
        <w:rPr>
          <w:rFonts w:hint="eastAsia" w:ascii="仿宋_GB2312" w:eastAsia="仿宋_GB2312"/>
          <w:color w:val="000000"/>
          <w:sz w:val="32"/>
          <w:szCs w:val="32"/>
        </w:rPr>
        <w:t>其他资金</w:t>
      </w:r>
      <w:r>
        <w:rPr>
          <w:rFonts w:ascii="仿宋_GB2312" w:eastAsia="仿宋_GB2312"/>
          <w:sz w:val="32"/>
          <w:szCs w:val="32"/>
        </w:rPr>
        <w:t>12987.80</w:t>
      </w:r>
      <w:r>
        <w:rPr>
          <w:rFonts w:hint="eastAsia" w:ascii="仿宋_GB2312" w:eastAsia="仿宋_GB2312"/>
          <w:color w:val="000000"/>
          <w:sz w:val="32"/>
          <w:szCs w:val="32"/>
        </w:rPr>
        <w:t>万元,比2020年</w:t>
      </w:r>
      <w:r>
        <w:rPr>
          <w:rFonts w:ascii="仿宋_GB2312" w:eastAsia="仿宋_GB2312"/>
          <w:sz w:val="32"/>
          <w:szCs w:val="32"/>
        </w:rPr>
        <w:t>13210.35</w:t>
      </w:r>
      <w:r>
        <w:rPr>
          <w:rFonts w:hint="eastAsia" w:ascii="仿宋_GB2312" w:eastAsia="仿宋_GB2312"/>
          <w:color w:val="000000"/>
          <w:sz w:val="32"/>
          <w:szCs w:val="32"/>
        </w:rPr>
        <w:t>万元减少</w:t>
      </w:r>
      <w:r>
        <w:rPr>
          <w:rFonts w:ascii="仿宋_GB2312" w:eastAsia="仿宋_GB2312"/>
          <w:sz w:val="32"/>
          <w:szCs w:val="32"/>
        </w:rPr>
        <w:t>222.55</w:t>
      </w:r>
      <w:r>
        <w:rPr>
          <w:rFonts w:hint="eastAsia" w:ascii="仿宋_GB2312" w:eastAsia="仿宋_GB2312"/>
          <w:color w:val="000000"/>
          <w:sz w:val="32"/>
          <w:szCs w:val="32"/>
        </w:rPr>
        <w:t>万元，主要原因是经营</w:t>
      </w:r>
      <w:r>
        <w:rPr>
          <w:rFonts w:ascii="仿宋_GB2312" w:eastAsia="仿宋_GB2312"/>
          <w:color w:val="000000"/>
          <w:sz w:val="32"/>
          <w:szCs w:val="32"/>
        </w:rPr>
        <w:t>收入及</w:t>
      </w:r>
      <w:r>
        <w:rPr>
          <w:rFonts w:hint="eastAsia" w:ascii="仿宋_GB2312" w:eastAsia="仿宋_GB2312"/>
          <w:sz w:val="32"/>
          <w:szCs w:val="32"/>
        </w:rPr>
        <w:t>其他收入减少。</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w:t>
      </w:r>
      <w:r>
        <w:rPr>
          <w:rFonts w:ascii="仿宋_GB2312" w:eastAsia="仿宋_GB2312"/>
          <w:color w:val="000000"/>
          <w:sz w:val="32"/>
          <w:szCs w:val="32"/>
        </w:rPr>
        <w:t>62124.33</w:t>
      </w:r>
      <w:r>
        <w:rPr>
          <w:rFonts w:hint="eastAsia" w:ascii="仿宋_GB2312" w:eastAsia="仿宋_GB2312"/>
          <w:color w:val="000000"/>
          <w:sz w:val="32"/>
          <w:szCs w:val="32"/>
        </w:rPr>
        <w:t>万元，比2020年</w:t>
      </w:r>
      <w:r>
        <w:rPr>
          <w:rFonts w:ascii="仿宋_GB2312" w:eastAsia="仿宋_GB2312"/>
          <w:color w:val="000000"/>
          <w:sz w:val="32"/>
          <w:szCs w:val="32"/>
        </w:rPr>
        <w:t>59231.84</w:t>
      </w:r>
      <w:r>
        <w:rPr>
          <w:rFonts w:hint="eastAsia" w:ascii="仿宋_GB2312" w:eastAsia="仿宋_GB2312"/>
          <w:color w:val="000000"/>
          <w:sz w:val="32"/>
          <w:szCs w:val="32"/>
        </w:rPr>
        <w:t>万元增加2</w:t>
      </w:r>
      <w:r>
        <w:rPr>
          <w:rFonts w:ascii="仿宋_GB2312" w:eastAsia="仿宋_GB2312"/>
          <w:color w:val="000000"/>
          <w:sz w:val="32"/>
          <w:szCs w:val="32"/>
        </w:rPr>
        <w:t>892.49</w:t>
      </w:r>
      <w:r>
        <w:rPr>
          <w:rFonts w:hint="eastAsia" w:ascii="仿宋_GB2312" w:eastAsia="仿宋_GB2312"/>
          <w:color w:val="000000"/>
          <w:sz w:val="32"/>
          <w:szCs w:val="32"/>
        </w:rPr>
        <w:t>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w:t>
      </w:r>
      <w:r>
        <w:rPr>
          <w:rFonts w:hint="eastAsia" w:ascii="仿宋_GB2312" w:eastAsia="仿宋_GB2312"/>
          <w:sz w:val="32"/>
          <w:szCs w:val="32"/>
        </w:rPr>
        <w:t>56862.03</w:t>
      </w:r>
      <w:r>
        <w:rPr>
          <w:rFonts w:hint="eastAsia" w:ascii="仿宋_GB2312" w:eastAsia="仿宋_GB2312"/>
          <w:color w:val="000000"/>
          <w:sz w:val="32"/>
          <w:szCs w:val="32"/>
        </w:rPr>
        <w:t>万元，比2020年</w:t>
      </w:r>
      <w:r>
        <w:rPr>
          <w:rFonts w:hint="eastAsia" w:ascii="仿宋_GB2312" w:eastAsia="仿宋_GB2312"/>
          <w:sz w:val="32"/>
          <w:szCs w:val="32"/>
        </w:rPr>
        <w:t>54992.2</w:t>
      </w:r>
      <w:r>
        <w:rPr>
          <w:rFonts w:hint="eastAsia" w:ascii="仿宋_GB2312" w:eastAsia="仿宋_GB2312"/>
          <w:color w:val="000000"/>
          <w:sz w:val="32"/>
          <w:szCs w:val="32"/>
        </w:rPr>
        <w:t>万元增加</w:t>
      </w:r>
      <w:r>
        <w:rPr>
          <w:rFonts w:hint="eastAsia" w:ascii="仿宋_GB2312" w:eastAsia="仿宋_GB2312"/>
          <w:sz w:val="32"/>
          <w:szCs w:val="32"/>
        </w:rPr>
        <w:t>1869.83</w:t>
      </w:r>
      <w:r>
        <w:rPr>
          <w:rFonts w:hint="eastAsia" w:ascii="仿宋_GB2312" w:eastAsia="仿宋_GB2312"/>
          <w:color w:val="000000"/>
          <w:sz w:val="32"/>
          <w:szCs w:val="32"/>
        </w:rPr>
        <w:t>万元，主要是由于</w:t>
      </w:r>
      <w:r>
        <w:rPr>
          <w:rFonts w:ascii="仿宋_GB2312" w:eastAsia="仿宋_GB2312"/>
          <w:color w:val="000000"/>
          <w:sz w:val="32"/>
          <w:szCs w:val="32"/>
        </w:rPr>
        <w:t>安排</w:t>
      </w:r>
      <w:r>
        <w:rPr>
          <w:rFonts w:hint="eastAsia" w:ascii="仿宋_GB2312" w:eastAsia="仿宋_GB2312"/>
          <w:color w:val="000000"/>
          <w:sz w:val="32"/>
          <w:szCs w:val="32"/>
        </w:rPr>
        <w:t>学校分类发展经费等</w:t>
      </w:r>
      <w:r>
        <w:rPr>
          <w:rFonts w:ascii="仿宋_GB2312" w:eastAsia="仿宋_GB2312"/>
          <w:color w:val="000000"/>
          <w:sz w:val="32"/>
          <w:szCs w:val="32"/>
        </w:rPr>
        <w:t>公用</w:t>
      </w:r>
      <w:r>
        <w:rPr>
          <w:rFonts w:hint="eastAsia" w:ascii="仿宋_GB2312" w:eastAsia="仿宋_GB2312"/>
          <w:color w:val="000000"/>
          <w:sz w:val="32"/>
          <w:szCs w:val="32"/>
        </w:rPr>
        <w:t>经费</w:t>
      </w:r>
      <w:r>
        <w:rPr>
          <w:rFonts w:ascii="仿宋_GB2312" w:eastAsia="仿宋_GB2312"/>
          <w:color w:val="000000"/>
          <w:sz w:val="32"/>
          <w:szCs w:val="32"/>
        </w:rPr>
        <w:t>支出</w:t>
      </w:r>
      <w:r>
        <w:rPr>
          <w:rFonts w:hint="eastAsia" w:ascii="仿宋_GB2312" w:eastAsia="仿宋_GB2312"/>
          <w:color w:val="000000"/>
          <w:sz w:val="32"/>
          <w:szCs w:val="32"/>
        </w:rPr>
        <w:t>增加。</w:t>
      </w:r>
    </w:p>
    <w:p>
      <w:pPr>
        <w:spacing w:line="600" w:lineRule="exact"/>
        <w:ind w:firstLine="640" w:firstLineChars="200"/>
        <w:rPr>
          <w:rFonts w:ascii="仿宋_GB2312" w:eastAsia="仿宋_GB2312"/>
          <w:sz w:val="32"/>
          <w:szCs w:val="32"/>
        </w:rPr>
      </w:pPr>
      <w:r>
        <w:rPr>
          <w:rFonts w:hint="eastAsia" w:ascii="仿宋_GB2312" w:eastAsia="仿宋_GB2312"/>
          <w:color w:val="000000"/>
          <w:sz w:val="32"/>
          <w:szCs w:val="32"/>
        </w:rPr>
        <w:t>项目支出预算</w:t>
      </w:r>
      <w:r>
        <w:rPr>
          <w:rFonts w:ascii="仿宋_GB2312" w:eastAsia="仿宋_GB2312"/>
          <w:sz w:val="32"/>
          <w:szCs w:val="32"/>
        </w:rPr>
        <w:t>4612.31</w:t>
      </w:r>
      <w:r>
        <w:rPr>
          <w:rFonts w:hint="eastAsia" w:ascii="仿宋_GB2312" w:eastAsia="仿宋_GB2312"/>
          <w:color w:val="000000"/>
          <w:sz w:val="32"/>
          <w:szCs w:val="32"/>
        </w:rPr>
        <w:t>万元，比2020年</w:t>
      </w:r>
      <w:r>
        <w:rPr>
          <w:rFonts w:hint="eastAsia" w:ascii="仿宋_GB2312" w:eastAsia="仿宋_GB2312"/>
          <w:sz w:val="32"/>
          <w:szCs w:val="32"/>
        </w:rPr>
        <w:t>3439.64</w:t>
      </w:r>
      <w:r>
        <w:rPr>
          <w:rFonts w:hint="eastAsia" w:ascii="仿宋_GB2312" w:eastAsia="仿宋_GB2312"/>
          <w:color w:val="000000"/>
          <w:sz w:val="32"/>
          <w:szCs w:val="32"/>
        </w:rPr>
        <w:t>万元增加</w:t>
      </w:r>
      <w:r>
        <w:rPr>
          <w:rFonts w:ascii="仿宋_GB2312" w:eastAsia="仿宋_GB2312"/>
          <w:sz w:val="32"/>
          <w:szCs w:val="32"/>
        </w:rPr>
        <w:t>1172.66</w:t>
      </w:r>
      <w:r>
        <w:rPr>
          <w:rFonts w:hint="eastAsia" w:ascii="仿宋_GB2312" w:eastAsia="仿宋_GB2312"/>
          <w:color w:val="000000"/>
          <w:sz w:val="32"/>
          <w:szCs w:val="32"/>
        </w:rPr>
        <w:t>万元，主要原因是</w:t>
      </w:r>
      <w:r>
        <w:rPr>
          <w:rFonts w:ascii="仿宋_GB2312" w:eastAsia="仿宋_GB2312"/>
          <w:sz w:val="32"/>
          <w:szCs w:val="32"/>
        </w:rPr>
        <w:t>上年返还继续使用</w:t>
      </w:r>
      <w:r>
        <w:rPr>
          <w:rFonts w:hint="eastAsia" w:ascii="仿宋_GB2312" w:eastAsia="仿宋_GB2312"/>
          <w:sz w:val="32"/>
          <w:szCs w:val="32"/>
        </w:rPr>
        <w:t>的</w:t>
      </w:r>
      <w:r>
        <w:rPr>
          <w:rFonts w:ascii="仿宋_GB2312" w:eastAsia="仿宋_GB2312"/>
          <w:sz w:val="32"/>
          <w:szCs w:val="32"/>
        </w:rPr>
        <w:t>项目</w:t>
      </w:r>
      <w:r>
        <w:rPr>
          <w:rFonts w:hint="eastAsia" w:ascii="仿宋_GB2312" w:eastAsia="仿宋_GB2312"/>
          <w:sz w:val="32"/>
          <w:szCs w:val="32"/>
        </w:rPr>
        <w:t>金额同比</w:t>
      </w:r>
      <w:r>
        <w:rPr>
          <w:rFonts w:ascii="仿宋_GB2312" w:eastAsia="仿宋_GB2312"/>
          <w:sz w:val="32"/>
          <w:szCs w:val="32"/>
        </w:rPr>
        <w:t>增加。</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w:t>
      </w:r>
      <w:r>
        <w:rPr>
          <w:rFonts w:ascii="仿宋_GB2312" w:eastAsia="仿宋_GB2312"/>
          <w:color w:val="000000"/>
          <w:sz w:val="32"/>
          <w:szCs w:val="32"/>
        </w:rPr>
        <w:t>650</w:t>
      </w:r>
      <w:r>
        <w:rPr>
          <w:rFonts w:hint="eastAsia" w:ascii="仿宋_GB2312" w:eastAsia="仿宋_GB2312"/>
          <w:color w:val="000000"/>
          <w:sz w:val="32"/>
          <w:szCs w:val="32"/>
        </w:rPr>
        <w:t>万元，比2020年800万元减少1</w:t>
      </w:r>
      <w:r>
        <w:rPr>
          <w:rFonts w:ascii="仿宋_GB2312" w:eastAsia="仿宋_GB2312"/>
          <w:color w:val="000000"/>
          <w:sz w:val="32"/>
          <w:szCs w:val="32"/>
        </w:rPr>
        <w:t>50</w:t>
      </w:r>
      <w:r>
        <w:rPr>
          <w:rFonts w:hint="eastAsia" w:ascii="仿宋_GB2312" w:eastAsia="仿宋_GB2312"/>
          <w:color w:val="000000"/>
          <w:sz w:val="32"/>
          <w:szCs w:val="32"/>
        </w:rPr>
        <w:t>万元。因疫情影响，本单位经营</w:t>
      </w:r>
      <w:r>
        <w:rPr>
          <w:rFonts w:ascii="仿宋_GB2312" w:eastAsia="仿宋_GB2312"/>
          <w:color w:val="000000"/>
          <w:sz w:val="32"/>
          <w:szCs w:val="32"/>
        </w:rPr>
        <w:t>业务减少。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2021年本单位项目支出主要用于人才培养质量建设、科技创新服务能力建设、改善办学保障条件、国际合作与交流、学生资助等。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w:t>
      </w:r>
      <w:r>
        <w:rPr>
          <w:rFonts w:ascii="仿宋_GB2312" w:eastAsia="仿宋_GB2312"/>
          <w:color w:val="000000"/>
          <w:sz w:val="32"/>
          <w:szCs w:val="32"/>
        </w:rPr>
        <w:t>9.2</w:t>
      </w:r>
      <w:r>
        <w:rPr>
          <w:rFonts w:hint="eastAsia" w:ascii="仿宋_GB2312" w:eastAsia="仿宋_GB2312"/>
          <w:color w:val="000000"/>
          <w:sz w:val="32"/>
          <w:szCs w:val="32"/>
        </w:rPr>
        <w:t>万元。其中：</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.公务接待费。2021年预算数</w:t>
      </w:r>
      <w:r>
        <w:rPr>
          <w:rFonts w:ascii="仿宋_GB2312" w:eastAsia="仿宋_GB2312"/>
          <w:color w:val="000000"/>
          <w:sz w:val="32"/>
          <w:szCs w:val="32"/>
        </w:rPr>
        <w:t>0.2</w:t>
      </w:r>
      <w:r>
        <w:rPr>
          <w:rFonts w:hint="eastAsia" w:ascii="仿宋_GB2312" w:eastAsia="仿宋_GB2312"/>
          <w:color w:val="000000"/>
          <w:sz w:val="32"/>
          <w:szCs w:val="32"/>
        </w:rPr>
        <w:t>元，主要用于教学科研业务学习交流接待等方面。</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.公务用车购置和运行维护费。2021年预算数</w:t>
      </w:r>
      <w:r>
        <w:rPr>
          <w:rFonts w:ascii="仿宋_GB2312" w:eastAsia="仿宋_GB2312"/>
          <w:color w:val="000000"/>
          <w:sz w:val="32"/>
          <w:szCs w:val="32"/>
        </w:rPr>
        <w:t>9</w:t>
      </w:r>
      <w:r>
        <w:rPr>
          <w:rFonts w:hint="eastAsia" w:ascii="仿宋_GB2312" w:eastAsia="仿宋_GB2312"/>
          <w:color w:val="000000"/>
          <w:sz w:val="32"/>
          <w:szCs w:val="32"/>
        </w:rPr>
        <w:t>万元，均为公务用车运行维护费。其中：公务用车燃油</w:t>
      </w:r>
      <w:r>
        <w:rPr>
          <w:rFonts w:ascii="仿宋_GB2312" w:eastAsia="仿宋_GB2312"/>
          <w:color w:val="000000"/>
          <w:sz w:val="32"/>
          <w:szCs w:val="32"/>
        </w:rPr>
        <w:t>3</w:t>
      </w:r>
      <w:r>
        <w:rPr>
          <w:rFonts w:hint="eastAsia" w:ascii="仿宋_GB2312" w:eastAsia="仿宋_GB2312"/>
          <w:color w:val="000000"/>
          <w:sz w:val="32"/>
          <w:szCs w:val="32"/>
        </w:rPr>
        <w:t>万元，公务用车维修</w:t>
      </w:r>
      <w:r>
        <w:rPr>
          <w:rFonts w:ascii="仿宋_GB2312" w:eastAsia="仿宋_GB2312"/>
          <w:color w:val="000000"/>
          <w:sz w:val="32"/>
          <w:szCs w:val="32"/>
        </w:rPr>
        <w:t>4</w:t>
      </w:r>
      <w:r>
        <w:rPr>
          <w:rFonts w:hint="eastAsia" w:ascii="仿宋_GB2312" w:eastAsia="仿宋_GB2312"/>
          <w:color w:val="000000"/>
          <w:sz w:val="32"/>
          <w:szCs w:val="32"/>
        </w:rPr>
        <w:t>万元，公务用车保险</w:t>
      </w:r>
      <w:r>
        <w:rPr>
          <w:rFonts w:ascii="仿宋_GB2312" w:eastAsia="仿宋_GB2312"/>
          <w:color w:val="000000"/>
          <w:sz w:val="32"/>
          <w:szCs w:val="32"/>
        </w:rPr>
        <w:t>2</w:t>
      </w:r>
      <w:r>
        <w:rPr>
          <w:rFonts w:hint="eastAsia" w:ascii="仿宋_GB2312" w:eastAsia="仿宋_GB2312"/>
          <w:color w:val="000000"/>
          <w:sz w:val="32"/>
          <w:szCs w:val="32"/>
        </w:rPr>
        <w:t>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2021年北京农学院政府采购预算总额</w:t>
      </w:r>
      <w:r>
        <w:rPr>
          <w:rFonts w:ascii="仿宋_GB2312" w:eastAsia="仿宋_GB2312"/>
          <w:sz w:val="32"/>
          <w:szCs w:val="32"/>
        </w:rPr>
        <w:t>7225.46</w:t>
      </w:r>
      <w:r>
        <w:rPr>
          <w:rFonts w:hint="eastAsia" w:ascii="仿宋_GB2312" w:eastAsia="仿宋_GB2312"/>
          <w:color w:val="000000"/>
          <w:sz w:val="32"/>
          <w:szCs w:val="32"/>
        </w:rPr>
        <w:t>万元，其中：政府采购货物预算</w:t>
      </w:r>
      <w:r>
        <w:rPr>
          <w:rFonts w:hint="eastAsia" w:ascii="仿宋_GB2312" w:eastAsia="仿宋_GB2312"/>
          <w:sz w:val="32"/>
          <w:szCs w:val="32"/>
        </w:rPr>
        <w:t>55</w:t>
      </w:r>
      <w:r>
        <w:rPr>
          <w:rFonts w:ascii="仿宋_GB2312" w:eastAsia="仿宋_GB2312"/>
          <w:sz w:val="32"/>
          <w:szCs w:val="32"/>
        </w:rPr>
        <w:t>00</w:t>
      </w:r>
      <w:r>
        <w:rPr>
          <w:rFonts w:hint="eastAsia" w:ascii="仿宋_GB2312" w:eastAsia="仿宋_GB2312"/>
          <w:color w:val="000000"/>
          <w:sz w:val="32"/>
          <w:szCs w:val="32"/>
        </w:rPr>
        <w:t>万元，政府采购工程预算</w:t>
      </w:r>
      <w:r>
        <w:rPr>
          <w:rFonts w:ascii="仿宋_GB2312" w:eastAsia="仿宋_GB2312"/>
          <w:sz w:val="32"/>
          <w:szCs w:val="32"/>
        </w:rPr>
        <w:t>282.26</w:t>
      </w:r>
      <w:r>
        <w:rPr>
          <w:rFonts w:hint="eastAsia" w:ascii="仿宋_GB2312" w:eastAsia="仿宋_GB2312"/>
          <w:color w:val="000000"/>
          <w:sz w:val="32"/>
          <w:szCs w:val="32"/>
        </w:rPr>
        <w:t>万元，政府采购服务预算</w:t>
      </w:r>
      <w:r>
        <w:rPr>
          <w:rFonts w:hint="eastAsia" w:ascii="仿宋_GB2312" w:eastAsia="仿宋_GB2312"/>
          <w:sz w:val="32"/>
          <w:szCs w:val="32"/>
        </w:rPr>
        <w:t>1443.2</w:t>
      </w:r>
      <w:r>
        <w:rPr>
          <w:rFonts w:hint="eastAsia" w:ascii="仿宋_GB2312" w:eastAsia="仿宋_GB2312"/>
          <w:color w:val="000000"/>
          <w:sz w:val="32"/>
          <w:szCs w:val="32"/>
        </w:rPr>
        <w:t>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本单位不在机关运行经费统计范围之内。</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2021年，北京农学院填报绩效目标的预算项目2</w:t>
      </w:r>
      <w:r>
        <w:rPr>
          <w:rFonts w:ascii="仿宋_GB2312" w:eastAsia="仿宋_GB2312"/>
          <w:color w:val="000000"/>
          <w:sz w:val="32"/>
          <w:szCs w:val="32"/>
        </w:rPr>
        <w:t>5</w:t>
      </w:r>
      <w:r>
        <w:rPr>
          <w:rFonts w:hint="eastAsia" w:ascii="仿宋_GB2312" w:eastAsia="仿宋_GB2312"/>
          <w:color w:val="000000"/>
          <w:sz w:val="32"/>
          <w:szCs w:val="32"/>
        </w:rPr>
        <w:t>个，占本单位全部预算项目2</w:t>
      </w:r>
      <w:r>
        <w:rPr>
          <w:rFonts w:ascii="仿宋_GB2312" w:eastAsia="仿宋_GB2312"/>
          <w:color w:val="000000"/>
          <w:sz w:val="32"/>
          <w:szCs w:val="32"/>
        </w:rPr>
        <w:t>5</w:t>
      </w:r>
      <w:r>
        <w:rPr>
          <w:rFonts w:hint="eastAsia" w:ascii="仿宋_GB2312" w:eastAsia="仿宋_GB2312"/>
          <w:color w:val="000000"/>
          <w:sz w:val="32"/>
          <w:szCs w:val="32"/>
        </w:rPr>
        <w:t>个的1</w:t>
      </w:r>
      <w:r>
        <w:rPr>
          <w:rFonts w:ascii="仿宋_GB2312" w:eastAsia="仿宋_GB2312"/>
          <w:color w:val="000000"/>
          <w:sz w:val="32"/>
          <w:szCs w:val="32"/>
        </w:rPr>
        <w:t>00</w:t>
      </w:r>
      <w:r>
        <w:rPr>
          <w:rFonts w:hint="eastAsia" w:ascii="仿宋_GB2312" w:eastAsia="仿宋_GB2312"/>
          <w:color w:val="000000"/>
          <w:sz w:val="32"/>
          <w:szCs w:val="32"/>
        </w:rPr>
        <w:t>%。填报绩效目标的项目支出预算</w:t>
      </w:r>
      <w:r>
        <w:rPr>
          <w:rFonts w:hint="eastAsia" w:ascii="仿宋_GB2312" w:hAnsi="宋体" w:eastAsia="仿宋_GB2312" w:cs="宋体"/>
          <w:kern w:val="0"/>
          <w:sz w:val="32"/>
          <w:szCs w:val="32"/>
        </w:rPr>
        <w:t>34</w:t>
      </w:r>
      <w:r>
        <w:rPr>
          <w:rFonts w:ascii="仿宋_GB2312" w:hAnsi="宋体" w:eastAsia="仿宋_GB2312" w:cs="宋体"/>
          <w:kern w:val="0"/>
          <w:sz w:val="32"/>
          <w:szCs w:val="32"/>
        </w:rPr>
        <w:t>37.08</w:t>
      </w:r>
      <w:r>
        <w:rPr>
          <w:rFonts w:hint="eastAsia" w:ascii="仿宋_GB2312" w:eastAsia="仿宋_GB2312"/>
          <w:color w:val="000000"/>
          <w:sz w:val="32"/>
          <w:szCs w:val="32"/>
        </w:rPr>
        <w:t>万元，占本单位年初全部项目支出预算的1</w:t>
      </w:r>
      <w:r>
        <w:rPr>
          <w:rFonts w:ascii="仿宋_GB2312" w:eastAsia="仿宋_GB2312"/>
          <w:color w:val="000000"/>
          <w:sz w:val="32"/>
          <w:szCs w:val="32"/>
        </w:rPr>
        <w:t>00</w:t>
      </w:r>
      <w:r>
        <w:rPr>
          <w:rFonts w:hint="eastAsia" w:ascii="仿宋_GB2312" w:eastAsia="仿宋_GB2312"/>
          <w:color w:val="000000"/>
          <w:sz w:val="32"/>
          <w:szCs w:val="32"/>
        </w:rPr>
        <w:t>%。</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截至2020年底，北京农学院共有车辆</w:t>
      </w:r>
      <w:r>
        <w:rPr>
          <w:rFonts w:ascii="仿宋_GB2312" w:eastAsia="仿宋_GB2312"/>
          <w:color w:val="000000"/>
          <w:sz w:val="32"/>
          <w:szCs w:val="32"/>
        </w:rPr>
        <w:t>14</w:t>
      </w:r>
      <w:r>
        <w:rPr>
          <w:rFonts w:hint="eastAsia" w:ascii="仿宋_GB2312" w:eastAsia="仿宋_GB2312"/>
          <w:color w:val="000000"/>
          <w:sz w:val="32"/>
          <w:szCs w:val="32"/>
        </w:rPr>
        <w:t>台，</w:t>
      </w:r>
      <w:r>
        <w:rPr>
          <w:rFonts w:ascii="仿宋_GB2312" w:eastAsia="仿宋_GB2312"/>
          <w:color w:val="000000"/>
          <w:sz w:val="32"/>
          <w:szCs w:val="32"/>
        </w:rPr>
        <w:t>476.52</w:t>
      </w:r>
      <w:r>
        <w:rPr>
          <w:rFonts w:hint="eastAsia" w:ascii="仿宋_GB2312" w:eastAsia="仿宋_GB2312"/>
          <w:color w:val="000000"/>
          <w:sz w:val="32"/>
          <w:szCs w:val="32"/>
        </w:rPr>
        <w:t>万元；单位价值50万元以上的通用设备</w:t>
      </w:r>
      <w:r>
        <w:rPr>
          <w:rFonts w:ascii="仿宋_GB2312" w:eastAsia="仿宋_GB2312"/>
          <w:color w:val="000000"/>
          <w:sz w:val="32"/>
          <w:szCs w:val="32"/>
        </w:rPr>
        <w:t>85</w:t>
      </w:r>
      <w:r>
        <w:rPr>
          <w:rFonts w:hint="eastAsia" w:ascii="仿宋_GB2312" w:eastAsia="仿宋_GB2312"/>
          <w:color w:val="000000"/>
          <w:sz w:val="32"/>
          <w:szCs w:val="32"/>
        </w:rPr>
        <w:t>台（套），</w:t>
      </w:r>
      <w:r>
        <w:rPr>
          <w:rFonts w:ascii="仿宋_GB2312" w:eastAsia="仿宋_GB2312"/>
          <w:color w:val="000000"/>
          <w:sz w:val="32"/>
          <w:szCs w:val="32"/>
        </w:rPr>
        <w:t>8615.50</w:t>
      </w:r>
      <w:r>
        <w:rPr>
          <w:rFonts w:hint="eastAsia" w:ascii="仿宋_GB2312" w:eastAsia="仿宋_GB2312"/>
          <w:color w:val="000000"/>
          <w:sz w:val="32"/>
          <w:szCs w:val="32"/>
        </w:rPr>
        <w:t>万元；单位价值100万元以上的专用设备</w:t>
      </w:r>
      <w:r>
        <w:rPr>
          <w:rFonts w:ascii="仿宋_GB2312" w:eastAsia="仿宋_GB2312"/>
          <w:color w:val="000000"/>
          <w:sz w:val="32"/>
          <w:szCs w:val="32"/>
        </w:rPr>
        <w:t>3</w:t>
      </w:r>
      <w:r>
        <w:rPr>
          <w:rFonts w:hint="eastAsia" w:ascii="仿宋_GB2312" w:eastAsia="仿宋_GB2312"/>
          <w:color w:val="000000"/>
          <w:sz w:val="32"/>
          <w:szCs w:val="32"/>
        </w:rPr>
        <w:t>台（套），</w:t>
      </w:r>
      <w:r>
        <w:rPr>
          <w:rFonts w:ascii="仿宋_GB2312" w:eastAsia="仿宋_GB2312"/>
          <w:color w:val="000000"/>
          <w:sz w:val="32"/>
          <w:szCs w:val="32"/>
        </w:rPr>
        <w:t>614.18</w:t>
      </w:r>
      <w:r>
        <w:rPr>
          <w:rFonts w:hint="eastAsia" w:ascii="仿宋_GB2312" w:eastAsia="仿宋_GB2312"/>
          <w:color w:val="000000"/>
          <w:sz w:val="32"/>
          <w:szCs w:val="32"/>
        </w:rPr>
        <w:t>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本单位项目经费中安排的高精尖学科建设</w:t>
      </w:r>
      <w:r>
        <w:rPr>
          <w:rFonts w:ascii="仿宋_GB2312" w:eastAsia="仿宋_GB2312"/>
          <w:color w:val="000000"/>
          <w:sz w:val="32"/>
          <w:szCs w:val="32"/>
        </w:rPr>
        <w:t>项目</w:t>
      </w:r>
      <w:r>
        <w:rPr>
          <w:rFonts w:hint="eastAsia" w:ascii="仿宋_GB2312" w:eastAsia="仿宋_GB2312"/>
          <w:color w:val="000000"/>
          <w:sz w:val="32"/>
          <w:szCs w:val="32"/>
        </w:rPr>
        <w:t>1个，一流专业项目建设项目2个</w:t>
      </w:r>
      <w:r>
        <w:rPr>
          <w:rFonts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1.立项依据</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优化专业结构，强化优势特色，建成一批强势专业、行业急需专业、新兴交叉复合专业。</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2.绩效目标</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通过高精尖学科建设，鼓励和引导高校优化学科布局结构，加强合作共建，瞄准学科发展前沿，创新学科组织模式，加强学科间交叉、渗透、融合，不断培育新的学科增长点，开展交叉学科人才培养，打造学术研究高地、技术创新平台和成果转化基地，提升北京高校学科建设、科学研究、人才培养和社会服务的能力与水平，持续为北京“四个中心”建设提供有力的科技和人才支撑。增强学科平台建设质量、人才培养质量和学科科研水平，提升学科服务首都现代种业、服务设施园艺产业与观光园艺产业、服务园艺产品优质安全生产、服务京津冀绿色生态建设的能力。</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通过一流专业建设，提高专业建设水平、提升人才培养质量，支持北京“四个中心”建设、提升“四个服务”水平，助力北京经济社会发展和十大高精尖产业建设。</w:t>
      </w:r>
      <w:r>
        <w:rPr>
          <w:rFonts w:ascii="仿宋_GB2312" w:eastAsia="仿宋_GB2312"/>
          <w:color w:val="000000"/>
          <w:sz w:val="32"/>
          <w:szCs w:val="32"/>
        </w:rPr>
        <w:t>动</w:t>
      </w:r>
      <w:r>
        <w:rPr>
          <w:rFonts w:hint="eastAsia" w:ascii="仿宋_GB2312" w:eastAsia="仿宋_GB2312"/>
          <w:color w:val="000000"/>
          <w:sz w:val="32"/>
          <w:szCs w:val="32"/>
        </w:rPr>
        <w:t>物</w:t>
      </w:r>
      <w:r>
        <w:rPr>
          <w:rFonts w:ascii="仿宋_GB2312" w:eastAsia="仿宋_GB2312"/>
          <w:color w:val="000000"/>
          <w:sz w:val="32"/>
          <w:szCs w:val="32"/>
        </w:rPr>
        <w:t>医学</w:t>
      </w:r>
      <w:r>
        <w:rPr>
          <w:rFonts w:hint="eastAsia" w:ascii="仿宋_GB2312" w:eastAsia="仿宋_GB2312"/>
          <w:color w:val="000000"/>
          <w:sz w:val="32"/>
          <w:szCs w:val="32"/>
        </w:rPr>
        <w:t>专业完成虚拟仿真实验室建设，支持学生参与科研与大学生创业项目，专业技能竞赛训练与比赛，支持青年教师教学培训、专业调研。园艺</w:t>
      </w:r>
      <w:r>
        <w:rPr>
          <w:rFonts w:ascii="仿宋_GB2312" w:eastAsia="仿宋_GB2312"/>
          <w:color w:val="000000"/>
          <w:sz w:val="32"/>
          <w:szCs w:val="32"/>
        </w:rPr>
        <w:t>专业</w:t>
      </w:r>
      <w:r>
        <w:rPr>
          <w:rFonts w:hint="eastAsia" w:ascii="仿宋_GB2312" w:eastAsia="仿宋_GB2312"/>
          <w:color w:val="000000"/>
          <w:sz w:val="32"/>
          <w:szCs w:val="32"/>
        </w:rPr>
        <w:t>加强培养青年教师与本科生，开展校内外实践基地建设，改善教学环境，增强实验室的硬件能力，提高学生的动手能力，进一步促进科研成果的产出。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3.预算安排</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市教委会同市财政局印发了《北京高校“双一流”建设资金管理办法》（京财教育〔2018〕2201号），按照总额保障、按需申报的原则，对项目资金安排滚动管理，2021年预算安排本单位362.5万元。</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高精尖学科（园艺学科）建设100万元。园艺学科是国家级特色专业和北京市重点建设学科，立足首都功能定位对园艺产业的需要，形成了园艺植物种质资源创新利用、园艺植物发育生物学、设施与观赏园艺学、绿色园艺生态调控稳定的研究方向；构建了以都市园艺为特色的人才培养、科技创新和社会服务体系，建立了结构合理的师资队伍、省部级重点实验室和校外稳定的示范基地。在特色园艺植物育种、果实品质发育、观光与设施园艺、园艺产品安全生产等方面取得了显著地进展。</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（2）一流专业建设262.5万元，</w:t>
      </w:r>
      <w:r>
        <w:rPr>
          <w:rFonts w:ascii="仿宋_GB2312" w:eastAsia="仿宋_GB2312"/>
          <w:color w:val="000000"/>
          <w:sz w:val="32"/>
          <w:szCs w:val="32"/>
        </w:rPr>
        <w:t>其中动</w:t>
      </w:r>
      <w:r>
        <w:rPr>
          <w:rFonts w:hint="eastAsia" w:ascii="仿宋_GB2312" w:eastAsia="仿宋_GB2312"/>
          <w:color w:val="000000"/>
          <w:sz w:val="32"/>
          <w:szCs w:val="32"/>
        </w:rPr>
        <w:t>物</w:t>
      </w:r>
      <w:r>
        <w:rPr>
          <w:rFonts w:ascii="仿宋_GB2312" w:eastAsia="仿宋_GB2312"/>
          <w:color w:val="000000"/>
          <w:sz w:val="32"/>
          <w:szCs w:val="32"/>
        </w:rPr>
        <w:t>医学</w:t>
      </w:r>
      <w:r>
        <w:rPr>
          <w:rFonts w:hint="eastAsia" w:ascii="仿宋_GB2312" w:eastAsia="仿宋_GB2312"/>
          <w:color w:val="000000"/>
          <w:sz w:val="32"/>
          <w:szCs w:val="32"/>
        </w:rPr>
        <w:t>专业</w:t>
      </w:r>
      <w:r>
        <w:rPr>
          <w:rFonts w:ascii="仿宋_GB2312" w:eastAsia="仿宋_GB2312"/>
          <w:color w:val="000000"/>
          <w:sz w:val="32"/>
          <w:szCs w:val="32"/>
        </w:rPr>
        <w:t>建设</w:t>
      </w:r>
      <w:r>
        <w:rPr>
          <w:rFonts w:hint="eastAsia" w:ascii="仿宋_GB2312" w:eastAsia="仿宋_GB2312"/>
          <w:color w:val="000000"/>
          <w:sz w:val="32"/>
          <w:szCs w:val="32"/>
        </w:rPr>
        <w:t>105万元</w:t>
      </w:r>
      <w:r>
        <w:rPr>
          <w:rFonts w:ascii="仿宋_GB2312" w:eastAsia="仿宋_GB2312"/>
          <w:color w:val="000000"/>
          <w:sz w:val="32"/>
          <w:szCs w:val="32"/>
        </w:rPr>
        <w:t>，园艺</w:t>
      </w:r>
      <w:r>
        <w:rPr>
          <w:rFonts w:hint="eastAsia" w:ascii="仿宋_GB2312" w:eastAsia="仿宋_GB2312"/>
          <w:color w:val="000000"/>
          <w:sz w:val="32"/>
          <w:szCs w:val="32"/>
        </w:rPr>
        <w:t>专业</w:t>
      </w:r>
      <w:r>
        <w:rPr>
          <w:rFonts w:ascii="仿宋_GB2312" w:eastAsia="仿宋_GB2312"/>
          <w:color w:val="000000"/>
          <w:sz w:val="32"/>
          <w:szCs w:val="32"/>
        </w:rPr>
        <w:t>建设</w:t>
      </w:r>
      <w:r>
        <w:rPr>
          <w:rFonts w:hint="eastAsia" w:ascii="仿宋_GB2312" w:eastAsia="仿宋_GB2312"/>
          <w:color w:val="000000"/>
          <w:sz w:val="32"/>
          <w:szCs w:val="32"/>
        </w:rPr>
        <w:t>157.5万元。</w:t>
      </w:r>
      <w:r>
        <w:rPr>
          <w:rFonts w:ascii="仿宋_GB2312" w:eastAsia="仿宋_GB2312"/>
          <w:color w:val="000000"/>
          <w:sz w:val="32"/>
          <w:szCs w:val="32"/>
        </w:rPr>
        <w:tab/>
      </w:r>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动</w:t>
      </w:r>
      <w:r>
        <w:rPr>
          <w:rFonts w:hint="eastAsia" w:ascii="仿宋_GB2312" w:eastAsia="仿宋_GB2312"/>
          <w:color w:val="000000"/>
          <w:sz w:val="32"/>
          <w:szCs w:val="32"/>
        </w:rPr>
        <w:t>物</w:t>
      </w:r>
      <w:r>
        <w:rPr>
          <w:rFonts w:ascii="仿宋_GB2312" w:eastAsia="仿宋_GB2312"/>
          <w:color w:val="000000"/>
          <w:sz w:val="32"/>
          <w:szCs w:val="32"/>
        </w:rPr>
        <w:t>医学</w:t>
      </w:r>
      <w:r>
        <w:rPr>
          <w:rFonts w:hint="eastAsia" w:ascii="仿宋_GB2312" w:eastAsia="仿宋_GB2312"/>
          <w:color w:val="000000"/>
          <w:sz w:val="32"/>
          <w:szCs w:val="32"/>
        </w:rPr>
        <w:t>专业作为北京农学院传统专业，是国家特色建设、北京市特色和北京市品牌专业。2020本科人才培养方案在“4+1”人才培养模式和落实卓越农林人才教育培养计划基础上优化都市特色卓越兽医人才培养方案，强化一二三产融合综合实践教学体系；引进高层次人才，加大青年教师实践与创新能力培养，建设市优秀教学团队；打造优质课程，建设网络或在线课程，注重智慧教学模式改革；编写都市特色和规划教材；打造一流国家级动物类实验教学示范中心，建设校内外优秀人才培养基地；开拓‘4+1’国际联合培养项目。</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园艺专业是国家特色专业和北京市品牌专业，学校按照“3+1”人才培养模式和培养卓越园艺师的要求，注重园艺专业教学实践环节和实践实训课程。本项目属于人才培养、实验实践基地建设项目，项目的建设有利于改善北京农学院园艺专业实验实践教学设施，提高实验实习教学效率，促进师生之间的互动，提供学生科研的平台，发掘学生的主动性和兴趣，培养学生的实践能力和创新精神。为培养复合应用型现代园艺专业人才提供了强有力的保障。</w:t>
      </w:r>
    </w:p>
    <w:p>
      <w:pPr>
        <w:spacing w:line="560" w:lineRule="exact"/>
        <w:ind w:firstLine="640" w:firstLineChars="200"/>
        <w:rPr>
          <w:rFonts w:ascii="仿宋_GB2312" w:eastAsia="仿宋_GB2312"/>
          <w:color w:val="000000"/>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附件：北京农学院2021年度单位预算报表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等线"/>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047CFB"/>
    <w:rsid w:val="00072607"/>
    <w:rsid w:val="0014236C"/>
    <w:rsid w:val="00152A7E"/>
    <w:rsid w:val="0015457E"/>
    <w:rsid w:val="001545E6"/>
    <w:rsid w:val="00197694"/>
    <w:rsid w:val="001C3CF4"/>
    <w:rsid w:val="0027678F"/>
    <w:rsid w:val="00296F6A"/>
    <w:rsid w:val="002D33E4"/>
    <w:rsid w:val="002E360E"/>
    <w:rsid w:val="00336729"/>
    <w:rsid w:val="00346FBE"/>
    <w:rsid w:val="0036233E"/>
    <w:rsid w:val="00373F45"/>
    <w:rsid w:val="00374207"/>
    <w:rsid w:val="003754B1"/>
    <w:rsid w:val="003B753B"/>
    <w:rsid w:val="00450857"/>
    <w:rsid w:val="004512CE"/>
    <w:rsid w:val="00471CE7"/>
    <w:rsid w:val="004A1265"/>
    <w:rsid w:val="004B226E"/>
    <w:rsid w:val="004E71BA"/>
    <w:rsid w:val="004F0ED2"/>
    <w:rsid w:val="005560B9"/>
    <w:rsid w:val="00590693"/>
    <w:rsid w:val="005D2DBD"/>
    <w:rsid w:val="00615F51"/>
    <w:rsid w:val="006536C5"/>
    <w:rsid w:val="00654509"/>
    <w:rsid w:val="006844FC"/>
    <w:rsid w:val="006A2775"/>
    <w:rsid w:val="006F343A"/>
    <w:rsid w:val="007235EE"/>
    <w:rsid w:val="0079211A"/>
    <w:rsid w:val="007D46B7"/>
    <w:rsid w:val="007D7A62"/>
    <w:rsid w:val="007F6293"/>
    <w:rsid w:val="008136D7"/>
    <w:rsid w:val="008236A1"/>
    <w:rsid w:val="0083542B"/>
    <w:rsid w:val="00835909"/>
    <w:rsid w:val="0089797D"/>
    <w:rsid w:val="00951C63"/>
    <w:rsid w:val="009A5322"/>
    <w:rsid w:val="009B4A95"/>
    <w:rsid w:val="009D4E7D"/>
    <w:rsid w:val="009E2D15"/>
    <w:rsid w:val="00A01017"/>
    <w:rsid w:val="00A7474F"/>
    <w:rsid w:val="00A867F7"/>
    <w:rsid w:val="00A96D15"/>
    <w:rsid w:val="00AD2B0E"/>
    <w:rsid w:val="00B31CF2"/>
    <w:rsid w:val="00B325DC"/>
    <w:rsid w:val="00B750B5"/>
    <w:rsid w:val="00B763A9"/>
    <w:rsid w:val="00BE0551"/>
    <w:rsid w:val="00BE24F2"/>
    <w:rsid w:val="00C340CF"/>
    <w:rsid w:val="00C70F1B"/>
    <w:rsid w:val="00CA767A"/>
    <w:rsid w:val="00CB5F08"/>
    <w:rsid w:val="00CF3FED"/>
    <w:rsid w:val="00D06CE9"/>
    <w:rsid w:val="00DB0EA4"/>
    <w:rsid w:val="00DB350E"/>
    <w:rsid w:val="00E165B8"/>
    <w:rsid w:val="00E35892"/>
    <w:rsid w:val="00E36D60"/>
    <w:rsid w:val="00EA3D45"/>
    <w:rsid w:val="00EE0EA3"/>
    <w:rsid w:val="00F3608A"/>
    <w:rsid w:val="00F623DF"/>
    <w:rsid w:val="00F623FA"/>
    <w:rsid w:val="00F9719C"/>
    <w:rsid w:val="00FD6BBE"/>
    <w:rsid w:val="00FF0109"/>
    <w:rsid w:val="01FB06D0"/>
    <w:rsid w:val="05F3140C"/>
    <w:rsid w:val="05F70E94"/>
    <w:rsid w:val="21020E10"/>
    <w:rsid w:val="22FD1837"/>
    <w:rsid w:val="25725483"/>
    <w:rsid w:val="2B903D55"/>
    <w:rsid w:val="2E083D1D"/>
    <w:rsid w:val="3B921DF5"/>
    <w:rsid w:val="3D5E103F"/>
    <w:rsid w:val="3EBB166B"/>
    <w:rsid w:val="4D80309D"/>
    <w:rsid w:val="54C32486"/>
    <w:rsid w:val="63B123D5"/>
    <w:rsid w:val="64B56DE3"/>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590</Words>
  <Characters>3367</Characters>
  <Lines>28</Lines>
  <Paragraphs>7</Paragraphs>
  <TotalTime>0</TotalTime>
  <ScaleCrop>false</ScaleCrop>
  <LinksUpToDate>false</LinksUpToDate>
  <CharactersWithSpaces>3950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2021-03-18T00:14:00Z</dcterms:created>
  <dc:creator>刘伟奇</dc:creator>
  <cp:lastModifiedBy>POIROT</cp:lastModifiedBy>
  <cp:lastPrinted>2021-03-03T07:42:00Z</cp:lastPrinted>
  <dcterms:modified xsi:type="dcterms:W3CDTF">2021-03-19T01:46:18Z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