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tblLook w:val="04A0" w:firstRow="1" w:lastRow="0" w:firstColumn="1" w:lastColumn="0" w:noHBand="0" w:noVBand="1"/>
      </w:tblPr>
      <w:tblGrid>
        <w:gridCol w:w="376"/>
        <w:gridCol w:w="551"/>
        <w:gridCol w:w="698"/>
        <w:gridCol w:w="1571"/>
        <w:gridCol w:w="1195"/>
        <w:gridCol w:w="1238"/>
        <w:gridCol w:w="2021"/>
        <w:gridCol w:w="456"/>
        <w:gridCol w:w="616"/>
        <w:gridCol w:w="175"/>
        <w:gridCol w:w="957"/>
      </w:tblGrid>
      <w:tr w:rsidR="005833AF" w:rsidRPr="005833AF" w14:paraId="10D25C0E" w14:textId="77777777" w:rsidTr="005833AF">
        <w:trPr>
          <w:trHeight w:val="255"/>
        </w:trPr>
        <w:tc>
          <w:tcPr>
            <w:tcW w:w="9854" w:type="dxa"/>
            <w:gridSpan w:val="11"/>
            <w:tcBorders>
              <w:top w:val="nil"/>
              <w:left w:val="nil"/>
              <w:bottom w:val="nil"/>
              <w:right w:val="nil"/>
            </w:tcBorders>
            <w:shd w:val="clear" w:color="auto" w:fill="auto"/>
            <w:vAlign w:val="center"/>
            <w:hideMark/>
          </w:tcPr>
          <w:p w14:paraId="05EA83E3" w14:textId="77777777" w:rsidR="005833AF" w:rsidRPr="005833AF" w:rsidRDefault="005833AF" w:rsidP="005833AF">
            <w:pPr>
              <w:widowControl/>
              <w:rPr>
                <w:rFonts w:ascii="仿宋_GB2312" w:eastAsia="仿宋_GB2312" w:hAnsi="宋体" w:cs="宋体"/>
                <w:color w:val="000000"/>
                <w:kern w:val="0"/>
                <w:sz w:val="24"/>
                <w:szCs w:val="24"/>
              </w:rPr>
            </w:pPr>
            <w:r w:rsidRPr="005833AF">
              <w:rPr>
                <w:rFonts w:ascii="仿宋_GB2312" w:eastAsia="仿宋_GB2312" w:hAnsi="宋体" w:cs="宋体" w:hint="eastAsia"/>
                <w:color w:val="000000"/>
                <w:kern w:val="0"/>
                <w:sz w:val="24"/>
                <w:szCs w:val="24"/>
              </w:rPr>
              <w:t>附件</w:t>
            </w:r>
          </w:p>
        </w:tc>
      </w:tr>
      <w:tr w:rsidR="005833AF" w:rsidRPr="005833AF" w14:paraId="4C2DD7F6" w14:textId="77777777" w:rsidTr="005833AF">
        <w:trPr>
          <w:trHeight w:val="300"/>
        </w:trPr>
        <w:tc>
          <w:tcPr>
            <w:tcW w:w="9854" w:type="dxa"/>
            <w:gridSpan w:val="11"/>
            <w:tcBorders>
              <w:top w:val="nil"/>
              <w:left w:val="nil"/>
              <w:bottom w:val="nil"/>
              <w:right w:val="nil"/>
            </w:tcBorders>
            <w:shd w:val="clear" w:color="auto" w:fill="auto"/>
            <w:vAlign w:val="center"/>
            <w:hideMark/>
          </w:tcPr>
          <w:p w14:paraId="71224E97" w14:textId="77777777" w:rsidR="005833AF" w:rsidRPr="005833AF" w:rsidRDefault="005833AF" w:rsidP="005833AF">
            <w:pPr>
              <w:widowControl/>
              <w:jc w:val="center"/>
              <w:rPr>
                <w:rFonts w:ascii="仿宋_GB2312" w:eastAsia="仿宋_GB2312" w:hAnsi="宋体" w:cs="宋体"/>
                <w:color w:val="000000"/>
                <w:kern w:val="0"/>
                <w:sz w:val="24"/>
                <w:szCs w:val="24"/>
              </w:rPr>
            </w:pPr>
            <w:r w:rsidRPr="005833AF">
              <w:rPr>
                <w:rFonts w:ascii="仿宋_GB2312" w:eastAsia="仿宋_GB2312" w:hAnsi="宋体" w:cs="宋体"/>
                <w:color w:val="000000"/>
                <w:kern w:val="0"/>
                <w:sz w:val="24"/>
                <w:szCs w:val="24"/>
              </w:rPr>
              <w:t xml:space="preserve"> </w:t>
            </w:r>
            <w:r w:rsidRPr="005833AF">
              <w:rPr>
                <w:rFonts w:ascii="仿宋_GB2312" w:eastAsia="仿宋_GB2312" w:hAnsi="宋体" w:cs="宋体"/>
                <w:b/>
                <w:bCs/>
                <w:color w:val="000000"/>
                <w:kern w:val="0"/>
                <w:sz w:val="24"/>
                <w:szCs w:val="24"/>
              </w:rPr>
              <w:t>项目支出绩效自评表</w:t>
            </w:r>
            <w:r w:rsidRPr="005833AF">
              <w:rPr>
                <w:rFonts w:ascii="仿宋_GB2312" w:eastAsia="仿宋_GB2312" w:hAnsi="宋体" w:cs="宋体"/>
                <w:color w:val="000000"/>
                <w:kern w:val="0"/>
                <w:sz w:val="24"/>
                <w:szCs w:val="24"/>
              </w:rPr>
              <w:t xml:space="preserve"> </w:t>
            </w:r>
          </w:p>
        </w:tc>
      </w:tr>
      <w:tr w:rsidR="005833AF" w:rsidRPr="005833AF" w14:paraId="705CF206" w14:textId="77777777" w:rsidTr="005833AF">
        <w:trPr>
          <w:trHeight w:val="255"/>
        </w:trPr>
        <w:tc>
          <w:tcPr>
            <w:tcW w:w="9854" w:type="dxa"/>
            <w:gridSpan w:val="11"/>
            <w:tcBorders>
              <w:top w:val="nil"/>
              <w:left w:val="nil"/>
              <w:bottom w:val="nil"/>
              <w:right w:val="nil"/>
            </w:tcBorders>
            <w:shd w:val="clear" w:color="auto" w:fill="auto"/>
            <w:vAlign w:val="center"/>
            <w:hideMark/>
          </w:tcPr>
          <w:p w14:paraId="15C2E1CB" w14:textId="77777777" w:rsidR="005833AF" w:rsidRPr="005833AF" w:rsidRDefault="005833AF" w:rsidP="005833AF">
            <w:pPr>
              <w:widowControl/>
              <w:jc w:val="center"/>
              <w:rPr>
                <w:rFonts w:ascii="仿宋_GB2312" w:eastAsia="仿宋_GB2312" w:hAnsi="宋体" w:cs="宋体"/>
                <w:color w:val="000000"/>
                <w:kern w:val="0"/>
                <w:sz w:val="22"/>
              </w:rPr>
            </w:pPr>
            <w:r w:rsidRPr="005833AF">
              <w:rPr>
                <w:rFonts w:ascii="仿宋_GB2312" w:eastAsia="仿宋_GB2312" w:hAnsi="宋体" w:cs="宋体"/>
                <w:color w:val="000000"/>
                <w:kern w:val="0"/>
                <w:sz w:val="22"/>
              </w:rPr>
              <w:t>（</w:t>
            </w:r>
            <w:r w:rsidRPr="005833AF">
              <w:rPr>
                <w:rFonts w:ascii="宋体" w:eastAsia="宋体" w:hAnsi="宋体" w:cs="宋体"/>
                <w:color w:val="000000"/>
                <w:kern w:val="0"/>
                <w:sz w:val="22"/>
              </w:rPr>
              <w:t>2020</w:t>
            </w:r>
            <w:r w:rsidRPr="005833AF">
              <w:rPr>
                <w:rFonts w:ascii="仿宋_GB2312" w:eastAsia="仿宋_GB2312" w:hAnsi="宋体" w:cs="宋体"/>
                <w:color w:val="000000"/>
                <w:kern w:val="0"/>
                <w:sz w:val="22"/>
              </w:rPr>
              <w:t>年度）</w:t>
            </w:r>
          </w:p>
        </w:tc>
      </w:tr>
      <w:tr w:rsidR="005833AF" w:rsidRPr="005833AF" w14:paraId="02D7FE07" w14:textId="77777777" w:rsidTr="00AF7614">
        <w:trPr>
          <w:trHeight w:val="75"/>
        </w:trPr>
        <w:tc>
          <w:tcPr>
            <w:tcW w:w="376" w:type="dxa"/>
            <w:tcBorders>
              <w:top w:val="nil"/>
              <w:left w:val="nil"/>
              <w:bottom w:val="nil"/>
              <w:right w:val="nil"/>
            </w:tcBorders>
            <w:shd w:val="clear" w:color="auto" w:fill="auto"/>
            <w:vAlign w:val="center"/>
            <w:hideMark/>
          </w:tcPr>
          <w:p w14:paraId="38BDC2BF" w14:textId="77777777" w:rsidR="005833AF" w:rsidRPr="005833AF" w:rsidRDefault="005833AF" w:rsidP="005833AF">
            <w:pPr>
              <w:widowControl/>
              <w:jc w:val="left"/>
              <w:rPr>
                <w:rFonts w:ascii="仿宋_GB2312" w:eastAsia="仿宋_GB2312" w:hAnsi="宋体" w:cs="宋体"/>
                <w:color w:val="000000"/>
                <w:kern w:val="0"/>
                <w:sz w:val="22"/>
              </w:rPr>
            </w:pPr>
          </w:p>
        </w:tc>
        <w:tc>
          <w:tcPr>
            <w:tcW w:w="551" w:type="dxa"/>
            <w:tcBorders>
              <w:top w:val="nil"/>
              <w:left w:val="nil"/>
              <w:bottom w:val="nil"/>
              <w:right w:val="nil"/>
            </w:tcBorders>
            <w:shd w:val="clear" w:color="auto" w:fill="auto"/>
            <w:vAlign w:val="center"/>
            <w:hideMark/>
          </w:tcPr>
          <w:p w14:paraId="62E4E8E2" w14:textId="77777777" w:rsidR="005833AF" w:rsidRPr="005833AF" w:rsidRDefault="005833AF" w:rsidP="005833AF">
            <w:pPr>
              <w:widowControl/>
              <w:jc w:val="left"/>
              <w:rPr>
                <w:rFonts w:ascii="仿宋_GB2312" w:eastAsia="仿宋_GB2312" w:hAnsi="宋体" w:cs="宋体"/>
                <w:color w:val="000000"/>
                <w:kern w:val="0"/>
                <w:sz w:val="22"/>
              </w:rPr>
            </w:pPr>
          </w:p>
        </w:tc>
        <w:tc>
          <w:tcPr>
            <w:tcW w:w="698" w:type="dxa"/>
            <w:tcBorders>
              <w:top w:val="nil"/>
              <w:left w:val="nil"/>
              <w:bottom w:val="nil"/>
              <w:right w:val="nil"/>
            </w:tcBorders>
            <w:shd w:val="clear" w:color="auto" w:fill="auto"/>
            <w:vAlign w:val="center"/>
            <w:hideMark/>
          </w:tcPr>
          <w:p w14:paraId="02C71B98" w14:textId="77777777" w:rsidR="005833AF" w:rsidRPr="005833AF" w:rsidRDefault="005833AF" w:rsidP="005833AF">
            <w:pPr>
              <w:widowControl/>
              <w:jc w:val="left"/>
              <w:rPr>
                <w:rFonts w:ascii="宋体" w:eastAsia="宋体" w:hAnsi="宋体" w:cs="宋体"/>
                <w:color w:val="000000"/>
                <w:kern w:val="0"/>
                <w:sz w:val="22"/>
              </w:rPr>
            </w:pPr>
          </w:p>
        </w:tc>
        <w:tc>
          <w:tcPr>
            <w:tcW w:w="1571" w:type="dxa"/>
            <w:tcBorders>
              <w:top w:val="nil"/>
              <w:left w:val="nil"/>
              <w:bottom w:val="nil"/>
              <w:right w:val="nil"/>
            </w:tcBorders>
            <w:shd w:val="clear" w:color="auto" w:fill="auto"/>
            <w:vAlign w:val="center"/>
            <w:hideMark/>
          </w:tcPr>
          <w:p w14:paraId="2B7A4281" w14:textId="77777777" w:rsidR="005833AF" w:rsidRPr="005833AF" w:rsidRDefault="005833AF" w:rsidP="005833AF">
            <w:pPr>
              <w:widowControl/>
              <w:jc w:val="left"/>
              <w:rPr>
                <w:rFonts w:ascii="仿宋_GB2312" w:eastAsia="仿宋_GB2312" w:hAnsi="宋体" w:cs="宋体"/>
                <w:color w:val="000000"/>
                <w:kern w:val="0"/>
                <w:sz w:val="22"/>
              </w:rPr>
            </w:pPr>
          </w:p>
        </w:tc>
        <w:tc>
          <w:tcPr>
            <w:tcW w:w="4454" w:type="dxa"/>
            <w:gridSpan w:val="3"/>
            <w:tcBorders>
              <w:top w:val="nil"/>
              <w:left w:val="nil"/>
              <w:bottom w:val="nil"/>
              <w:right w:val="nil"/>
            </w:tcBorders>
            <w:shd w:val="clear" w:color="auto" w:fill="auto"/>
            <w:vAlign w:val="center"/>
            <w:hideMark/>
          </w:tcPr>
          <w:p w14:paraId="0C560FC2" w14:textId="77777777" w:rsidR="005833AF" w:rsidRPr="005833AF" w:rsidRDefault="005833AF" w:rsidP="005833AF">
            <w:pPr>
              <w:widowControl/>
              <w:jc w:val="left"/>
              <w:rPr>
                <w:rFonts w:ascii="仿宋_GB2312" w:eastAsia="仿宋_GB2312" w:hAnsi="宋体" w:cs="宋体"/>
                <w:color w:val="000000"/>
                <w:kern w:val="0"/>
                <w:sz w:val="22"/>
              </w:rPr>
            </w:pPr>
          </w:p>
        </w:tc>
        <w:tc>
          <w:tcPr>
            <w:tcW w:w="456" w:type="dxa"/>
            <w:tcBorders>
              <w:top w:val="nil"/>
              <w:left w:val="nil"/>
              <w:bottom w:val="nil"/>
              <w:right w:val="nil"/>
            </w:tcBorders>
            <w:shd w:val="clear" w:color="auto" w:fill="auto"/>
            <w:vAlign w:val="center"/>
            <w:hideMark/>
          </w:tcPr>
          <w:p w14:paraId="5CA73521" w14:textId="77777777" w:rsidR="005833AF" w:rsidRPr="005833AF" w:rsidRDefault="005833AF" w:rsidP="005833AF">
            <w:pPr>
              <w:widowControl/>
              <w:jc w:val="left"/>
              <w:rPr>
                <w:rFonts w:ascii="仿宋_GB2312" w:eastAsia="仿宋_GB2312" w:hAnsi="宋体" w:cs="宋体"/>
                <w:color w:val="000000"/>
                <w:kern w:val="0"/>
                <w:sz w:val="22"/>
              </w:rPr>
            </w:pPr>
          </w:p>
        </w:tc>
        <w:tc>
          <w:tcPr>
            <w:tcW w:w="616" w:type="dxa"/>
            <w:tcBorders>
              <w:top w:val="nil"/>
              <w:left w:val="nil"/>
              <w:bottom w:val="nil"/>
              <w:right w:val="nil"/>
            </w:tcBorders>
            <w:shd w:val="clear" w:color="auto" w:fill="auto"/>
            <w:vAlign w:val="center"/>
            <w:hideMark/>
          </w:tcPr>
          <w:p w14:paraId="15AE20E9" w14:textId="77777777" w:rsidR="005833AF" w:rsidRPr="005833AF" w:rsidRDefault="005833AF" w:rsidP="005833AF">
            <w:pPr>
              <w:widowControl/>
              <w:jc w:val="left"/>
              <w:rPr>
                <w:rFonts w:ascii="仿宋_GB2312" w:eastAsia="仿宋_GB2312" w:hAnsi="宋体" w:cs="宋体"/>
                <w:color w:val="000000"/>
                <w:kern w:val="0"/>
                <w:sz w:val="22"/>
              </w:rPr>
            </w:pPr>
          </w:p>
        </w:tc>
        <w:tc>
          <w:tcPr>
            <w:tcW w:w="1132" w:type="dxa"/>
            <w:gridSpan w:val="2"/>
            <w:tcBorders>
              <w:top w:val="nil"/>
              <w:left w:val="nil"/>
              <w:bottom w:val="nil"/>
              <w:right w:val="nil"/>
            </w:tcBorders>
            <w:shd w:val="clear" w:color="auto" w:fill="auto"/>
            <w:vAlign w:val="center"/>
            <w:hideMark/>
          </w:tcPr>
          <w:p w14:paraId="54315007" w14:textId="77777777" w:rsidR="005833AF" w:rsidRPr="005833AF" w:rsidRDefault="005833AF" w:rsidP="005833AF">
            <w:pPr>
              <w:widowControl/>
              <w:jc w:val="left"/>
              <w:rPr>
                <w:rFonts w:ascii="仿宋_GB2312" w:eastAsia="仿宋_GB2312" w:hAnsi="宋体" w:cs="宋体"/>
                <w:color w:val="000000"/>
                <w:kern w:val="0"/>
                <w:sz w:val="22"/>
              </w:rPr>
            </w:pPr>
          </w:p>
        </w:tc>
      </w:tr>
      <w:tr w:rsidR="005833AF" w:rsidRPr="005833AF" w14:paraId="180FA734" w14:textId="77777777" w:rsidTr="00AF7614">
        <w:trPr>
          <w:trHeight w:val="320"/>
        </w:trPr>
        <w:tc>
          <w:tcPr>
            <w:tcW w:w="16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391215"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项目名称</w:t>
            </w:r>
          </w:p>
        </w:tc>
        <w:tc>
          <w:tcPr>
            <w:tcW w:w="8229"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F778AAC"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大学生就业创业——2020年“一街三园”北京高校大学生创业园运行保障项目</w:t>
            </w:r>
          </w:p>
        </w:tc>
      </w:tr>
      <w:tr w:rsidR="00AF7614" w:rsidRPr="005833AF" w14:paraId="7D7733B6" w14:textId="77777777" w:rsidTr="00AF7614">
        <w:trPr>
          <w:trHeight w:val="440"/>
        </w:trPr>
        <w:tc>
          <w:tcPr>
            <w:tcW w:w="16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B8E2AA4"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主管部门</w:t>
            </w:r>
          </w:p>
        </w:tc>
        <w:tc>
          <w:tcPr>
            <w:tcW w:w="40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806AAA0"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北京市教育委员会</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CC75D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实施单位</w:t>
            </w:r>
          </w:p>
        </w:tc>
        <w:tc>
          <w:tcPr>
            <w:tcW w:w="22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0CDE1" w14:textId="3B06F888" w:rsidR="005833AF" w:rsidRPr="00A757D6"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北京市教育系统人才交流服务中心</w:t>
            </w:r>
          </w:p>
        </w:tc>
      </w:tr>
      <w:tr w:rsidR="00AF7614" w:rsidRPr="005833AF" w14:paraId="750A5982" w14:textId="77777777" w:rsidTr="00AF7614">
        <w:trPr>
          <w:trHeight w:val="240"/>
        </w:trPr>
        <w:tc>
          <w:tcPr>
            <w:tcW w:w="1625" w:type="dxa"/>
            <w:gridSpan w:val="3"/>
            <w:tcBorders>
              <w:top w:val="single" w:sz="4" w:space="0" w:color="000000"/>
              <w:left w:val="single" w:sz="4" w:space="0" w:color="000000"/>
              <w:bottom w:val="nil"/>
              <w:right w:val="single" w:sz="4" w:space="0" w:color="000000"/>
            </w:tcBorders>
            <w:shd w:val="clear" w:color="auto" w:fill="auto"/>
            <w:noWrap/>
            <w:vAlign w:val="center"/>
            <w:hideMark/>
          </w:tcPr>
          <w:p w14:paraId="6107D184"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项目负责人</w:t>
            </w:r>
          </w:p>
        </w:tc>
        <w:tc>
          <w:tcPr>
            <w:tcW w:w="40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3FD8D4C"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叶必辉</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225601"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联系电话</w:t>
            </w:r>
          </w:p>
        </w:tc>
        <w:tc>
          <w:tcPr>
            <w:tcW w:w="22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4A4373"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60910290</w:t>
            </w:r>
          </w:p>
        </w:tc>
      </w:tr>
      <w:tr w:rsidR="005833AF" w:rsidRPr="005833AF" w14:paraId="671C2D84" w14:textId="77777777" w:rsidTr="00AF7614">
        <w:trPr>
          <w:trHeight w:val="240"/>
        </w:trPr>
        <w:tc>
          <w:tcPr>
            <w:tcW w:w="16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18BC0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项目资金（万元）</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F300E3" w14:textId="77777777" w:rsidR="005833AF" w:rsidRPr="005833AF" w:rsidRDefault="005833AF" w:rsidP="005833AF">
            <w:pPr>
              <w:widowControl/>
              <w:jc w:val="left"/>
              <w:rPr>
                <w:rFonts w:ascii="宋体" w:eastAsia="宋体" w:hAnsi="宋体" w:cs="宋体"/>
                <w:color w:val="000000"/>
                <w:kern w:val="0"/>
                <w:sz w:val="16"/>
                <w:szCs w:val="16"/>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975C6D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年初预算数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5A707C"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color w:val="000000"/>
                <w:kern w:val="0"/>
                <w:sz w:val="16"/>
                <w:szCs w:val="16"/>
              </w:rPr>
              <w:t>全年预算数</w:t>
            </w:r>
            <w:r w:rsidRPr="005833AF">
              <w:rPr>
                <w:rFonts w:ascii="宋体" w:eastAsia="宋体" w:hAnsi="宋体" w:cs="宋体"/>
                <w:color w:val="000000"/>
                <w:kern w:val="0"/>
                <w:sz w:val="16"/>
                <w:szCs w:val="16"/>
              </w:rPr>
              <w:t xml:space="preserve">    </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9A3657"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全年执行数</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2373A8"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color w:val="000000"/>
                <w:kern w:val="0"/>
                <w:sz w:val="16"/>
                <w:szCs w:val="16"/>
              </w:rPr>
              <w:t>分值</w:t>
            </w:r>
            <w:r w:rsidRPr="005833AF">
              <w:rPr>
                <w:rFonts w:ascii="宋体" w:eastAsia="宋体" w:hAnsi="宋体" w:cs="宋体"/>
                <w:color w:val="000000"/>
                <w:kern w:val="0"/>
                <w:sz w:val="16"/>
                <w:szCs w:val="16"/>
              </w:rPr>
              <w:t xml:space="preserve">       </w:t>
            </w:r>
          </w:p>
        </w:tc>
        <w:tc>
          <w:tcPr>
            <w:tcW w:w="7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18DBE2"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执行率</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B83D7F"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得分</w:t>
            </w:r>
          </w:p>
        </w:tc>
      </w:tr>
      <w:tr w:rsidR="005833AF" w:rsidRPr="005833AF" w14:paraId="1E6157EA" w14:textId="77777777" w:rsidTr="00AF7614">
        <w:trPr>
          <w:trHeight w:val="240"/>
        </w:trPr>
        <w:tc>
          <w:tcPr>
            <w:tcW w:w="1625" w:type="dxa"/>
            <w:gridSpan w:val="3"/>
            <w:vMerge/>
            <w:tcBorders>
              <w:top w:val="single" w:sz="4" w:space="0" w:color="000000"/>
              <w:left w:val="single" w:sz="4" w:space="0" w:color="000000"/>
              <w:bottom w:val="single" w:sz="4" w:space="0" w:color="000000"/>
              <w:right w:val="single" w:sz="4" w:space="0" w:color="000000"/>
            </w:tcBorders>
            <w:vAlign w:val="center"/>
            <w:hideMark/>
          </w:tcPr>
          <w:p w14:paraId="3F0B0EE0"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6466CC3" w14:textId="77777777" w:rsidR="005833AF" w:rsidRPr="005833AF" w:rsidRDefault="005833AF" w:rsidP="005833AF">
            <w:pPr>
              <w:widowControl/>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年度资金总额</w:t>
            </w:r>
          </w:p>
        </w:tc>
        <w:tc>
          <w:tcPr>
            <w:tcW w:w="119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C72FF5"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432.915250 </w:t>
            </w:r>
          </w:p>
        </w:tc>
        <w:tc>
          <w:tcPr>
            <w:tcW w:w="12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287AFE8"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291.154320 </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743252"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291.154320 </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6BB41DE"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10</w:t>
            </w:r>
          </w:p>
        </w:tc>
        <w:tc>
          <w:tcPr>
            <w:tcW w:w="79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8DA9F77"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100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246C7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10.00 </w:t>
            </w:r>
          </w:p>
        </w:tc>
      </w:tr>
      <w:tr w:rsidR="005833AF" w:rsidRPr="005833AF" w14:paraId="768216C1" w14:textId="77777777" w:rsidTr="00AF7614">
        <w:trPr>
          <w:trHeight w:val="240"/>
        </w:trPr>
        <w:tc>
          <w:tcPr>
            <w:tcW w:w="1625" w:type="dxa"/>
            <w:gridSpan w:val="3"/>
            <w:vMerge/>
            <w:tcBorders>
              <w:top w:val="single" w:sz="4" w:space="0" w:color="000000"/>
              <w:left w:val="single" w:sz="4" w:space="0" w:color="000000"/>
              <w:bottom w:val="single" w:sz="4" w:space="0" w:color="000000"/>
              <w:right w:val="single" w:sz="4" w:space="0" w:color="000000"/>
            </w:tcBorders>
            <w:vAlign w:val="center"/>
            <w:hideMark/>
          </w:tcPr>
          <w:p w14:paraId="17766136"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7C06BF" w14:textId="77777777" w:rsidR="005833AF" w:rsidRPr="005833AF" w:rsidRDefault="005833AF" w:rsidP="005833AF">
            <w:pPr>
              <w:widowControl/>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其中：当年财政拨款</w:t>
            </w:r>
          </w:p>
        </w:tc>
        <w:tc>
          <w:tcPr>
            <w:tcW w:w="119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81B94B8"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432.915250 </w:t>
            </w:r>
          </w:p>
        </w:tc>
        <w:tc>
          <w:tcPr>
            <w:tcW w:w="12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252DB0"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291.154320 </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56806B"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291.154320 </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896DA6"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c>
          <w:tcPr>
            <w:tcW w:w="79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405EE9" w14:textId="77777777" w:rsidR="005833AF" w:rsidRPr="005833AF" w:rsidRDefault="005833AF" w:rsidP="005833AF">
            <w:pPr>
              <w:widowControl/>
              <w:jc w:val="center"/>
              <w:rPr>
                <w:rFonts w:ascii="仿宋_GB2312" w:eastAsia="仿宋_GB2312" w:hAnsi="宋体" w:cs="宋体"/>
                <w:color w:val="000000"/>
                <w:kern w:val="0"/>
                <w:sz w:val="16"/>
                <w:szCs w:val="16"/>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685CFD0"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r>
      <w:tr w:rsidR="005833AF" w:rsidRPr="005833AF" w14:paraId="6ACD22CA" w14:textId="77777777" w:rsidTr="00AF7614">
        <w:trPr>
          <w:trHeight w:val="240"/>
        </w:trPr>
        <w:tc>
          <w:tcPr>
            <w:tcW w:w="1625" w:type="dxa"/>
            <w:gridSpan w:val="3"/>
            <w:vMerge/>
            <w:tcBorders>
              <w:top w:val="single" w:sz="4" w:space="0" w:color="000000"/>
              <w:left w:val="single" w:sz="4" w:space="0" w:color="000000"/>
              <w:bottom w:val="single" w:sz="4" w:space="0" w:color="000000"/>
              <w:right w:val="single" w:sz="4" w:space="0" w:color="000000"/>
            </w:tcBorders>
            <w:vAlign w:val="center"/>
            <w:hideMark/>
          </w:tcPr>
          <w:p w14:paraId="77AFF327"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1027EA"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上年结转资金</w:t>
            </w:r>
          </w:p>
        </w:tc>
        <w:tc>
          <w:tcPr>
            <w:tcW w:w="119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D80283"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558DE"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88F3177"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8695C9A"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c>
          <w:tcPr>
            <w:tcW w:w="79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124688" w14:textId="77777777" w:rsidR="005833AF" w:rsidRPr="005833AF" w:rsidRDefault="005833AF" w:rsidP="005833AF">
            <w:pPr>
              <w:widowControl/>
              <w:jc w:val="center"/>
              <w:rPr>
                <w:rFonts w:ascii="仿宋_GB2312" w:eastAsia="仿宋_GB2312" w:hAnsi="宋体" w:cs="宋体"/>
                <w:color w:val="000000"/>
                <w:kern w:val="0"/>
                <w:sz w:val="16"/>
                <w:szCs w:val="16"/>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2886E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r>
      <w:tr w:rsidR="005833AF" w:rsidRPr="005833AF" w14:paraId="7E91F2C9" w14:textId="77777777" w:rsidTr="00AF7614">
        <w:trPr>
          <w:trHeight w:val="240"/>
        </w:trPr>
        <w:tc>
          <w:tcPr>
            <w:tcW w:w="1625" w:type="dxa"/>
            <w:gridSpan w:val="3"/>
            <w:vMerge/>
            <w:tcBorders>
              <w:top w:val="single" w:sz="4" w:space="0" w:color="000000"/>
              <w:left w:val="single" w:sz="4" w:space="0" w:color="000000"/>
              <w:bottom w:val="single" w:sz="4" w:space="0" w:color="000000"/>
              <w:right w:val="single" w:sz="4" w:space="0" w:color="000000"/>
            </w:tcBorders>
            <w:vAlign w:val="center"/>
            <w:hideMark/>
          </w:tcPr>
          <w:p w14:paraId="5ABC806A"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nil"/>
              <w:right w:val="single" w:sz="4" w:space="0" w:color="000000"/>
            </w:tcBorders>
            <w:shd w:val="clear" w:color="auto" w:fill="auto"/>
            <w:noWrap/>
            <w:vAlign w:val="center"/>
            <w:hideMark/>
          </w:tcPr>
          <w:p w14:paraId="0C97450B"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其他资金</w:t>
            </w:r>
          </w:p>
        </w:tc>
        <w:tc>
          <w:tcPr>
            <w:tcW w:w="119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2406501"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6F9F12"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43648D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0</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95F92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c>
          <w:tcPr>
            <w:tcW w:w="79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84808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444EDA"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 —</w:t>
            </w:r>
          </w:p>
        </w:tc>
      </w:tr>
      <w:tr w:rsidR="00AF7614" w:rsidRPr="005833AF" w14:paraId="0FEF5F0B" w14:textId="77777777" w:rsidTr="00AF7614">
        <w:trPr>
          <w:trHeight w:val="240"/>
        </w:trPr>
        <w:tc>
          <w:tcPr>
            <w:tcW w:w="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1BFC6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年度总体目标</w:t>
            </w:r>
          </w:p>
        </w:tc>
        <w:tc>
          <w:tcPr>
            <w:tcW w:w="5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AF177F"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预期目标</w:t>
            </w:r>
          </w:p>
        </w:tc>
        <w:tc>
          <w:tcPr>
            <w:tcW w:w="422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25245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实际完成情况</w:t>
            </w:r>
          </w:p>
        </w:tc>
      </w:tr>
      <w:tr w:rsidR="00AF7614" w:rsidRPr="005833AF" w14:paraId="5D1FE41A" w14:textId="77777777" w:rsidTr="00AF7614">
        <w:trPr>
          <w:trHeight w:val="111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6D1DE922"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85A9C6"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年初设定目标：运营并完善“一街三园”北京高校大学生创业园建设发展，每年在园孵化团队250支以上，在园孵化创业者2000人以上，团队年度营业收入2亿以上，提供全方位创业团队孵化服务，服务、引领北京地区高校大学生创新创业发展。</w:t>
            </w:r>
          </w:p>
        </w:tc>
        <w:tc>
          <w:tcPr>
            <w:tcW w:w="42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CEE47A"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年度总体目标完成情况综述：持续完善“一街三园”北京高校大学生创业园建设发展。2020年在园孵化创业团队303支，带动就业2217人,团队年营业额合计39706.46万元。全年为创业团队提供了线上线下相结合的全方位的孵化服务，服务、引领北京地区高校大学生创新创业发展。</w:t>
            </w:r>
          </w:p>
        </w:tc>
      </w:tr>
      <w:tr w:rsidR="005833AF" w:rsidRPr="005833AF" w14:paraId="7C0A398A" w14:textId="77777777" w:rsidTr="00AF7614">
        <w:trPr>
          <w:trHeight w:val="510"/>
        </w:trPr>
        <w:tc>
          <w:tcPr>
            <w:tcW w:w="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E93BC"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绩效指标</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F6686B"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一级指标</w:t>
            </w:r>
          </w:p>
        </w:tc>
        <w:tc>
          <w:tcPr>
            <w:tcW w:w="69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10918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二级指标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AC053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三级指标</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51F88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年度指标值</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B77D1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实际完成值</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471B2C"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分值</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EA40D4"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得分</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C5B05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偏差原因分析及改进措施</w:t>
            </w:r>
          </w:p>
        </w:tc>
      </w:tr>
      <w:tr w:rsidR="005833AF" w:rsidRPr="005833AF" w14:paraId="0E3A1264" w14:textId="77777777" w:rsidTr="00AF7614">
        <w:trPr>
          <w:trHeight w:val="32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2F4E6330"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3FEC3F"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产出指标（50分）</w:t>
            </w: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7157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数量指标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FE025C4"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在园孵化大学生创业团队</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15A35F"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≥250支</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A29652E"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303支</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1B5E3D"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FB43C5"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7.00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3AEE9"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51765A9D" w14:textId="77777777" w:rsidTr="00AF7614">
        <w:trPr>
          <w:trHeight w:val="24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64E02F76"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0789B75C"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494BF0B4"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5E10A5"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在园孵化创业者</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B148F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≥2000人</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48AFA0"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2217人</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86838D"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71822D"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7.00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9BDCE7"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619AF0A8" w14:textId="77777777" w:rsidTr="00AF7614">
        <w:trPr>
          <w:trHeight w:val="24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447F2AED"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5D9EA388"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29F485A7"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4B82B11"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2020年度在园团队营业收入</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58E505"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2亿元人民币</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56D35A"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3.97亿</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F6D1B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D7AE1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6.00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3EC866"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02FB3E09" w14:textId="77777777" w:rsidTr="00AF7614">
        <w:trPr>
          <w:trHeight w:val="69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100F43C3"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34A74471"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96A2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质量指标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6A68D4"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孵化服务</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344873A"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全面、及时、有效</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04796F"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孵化服务全面及时有效</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B38E77"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5</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06D2E71"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4.00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9B7C45"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本项目已按计划完成。计划持续优化各项孵化服务。</w:t>
            </w:r>
          </w:p>
        </w:tc>
      </w:tr>
      <w:tr w:rsidR="005833AF" w:rsidRPr="005833AF" w14:paraId="3DEA4737" w14:textId="77777777" w:rsidTr="00AF7614">
        <w:trPr>
          <w:trHeight w:val="54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7B878003"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1846DB65"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715B7640"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CD456CE"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场地免费办公</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1309DB"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及时满足、有效使用</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6DFB6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为团队提供免费办公场地，合理有效使用园区资源，及时满足团队需求</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52D7B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5</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2A68E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5.00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06AB65"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7B5FA472" w14:textId="77777777" w:rsidTr="00AF7614">
        <w:trPr>
          <w:trHeight w:val="96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5FBAD6D4"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1DD078A8"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B17F40"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时效指标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6B9942"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项目完成进度</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E35F1B"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严格按照计划执行</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C45876"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项目按计划7月份完成网络通讯服务费、物业费、暖气费、软件园电费项目；11月份完成理工园电费和水费项目；12月份完成购置费、良乡园电费和水费项目</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295EA"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BDECF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390AC9"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37DEEF74" w14:textId="77777777" w:rsidTr="00AF7614">
        <w:trPr>
          <w:trHeight w:val="24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1F34AB0B"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429281C3"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88FB99"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成本指标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28C351"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color w:val="000000"/>
                <w:kern w:val="0"/>
                <w:sz w:val="16"/>
                <w:szCs w:val="16"/>
              </w:rPr>
              <w:t>网络通讯服务费</w:t>
            </w:r>
            <w:r w:rsidRPr="005833AF">
              <w:rPr>
                <w:rFonts w:ascii="Times New Roman" w:eastAsia="宋体" w:hAnsi="Times New Roman" w:cs="Times New Roman"/>
                <w:color w:val="000000"/>
                <w:kern w:val="0"/>
                <w:sz w:val="16"/>
                <w:szCs w:val="16"/>
              </w:rPr>
              <w:t>1</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D9F71C"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26.696万元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E9AA3D"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26.696万元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34C16C"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ED2F37"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3928CB"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7FDF4C74" w14:textId="77777777" w:rsidTr="00AF7614">
        <w:trPr>
          <w:trHeight w:val="255"/>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7E950AC8"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36CB8C19"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39CA7539"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6FFD2E4"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网络通讯服务费2</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4A3DBC"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72万元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2F250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72万元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AC14D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1A88F1E"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8733EA"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14A8FA29" w14:textId="77777777" w:rsidTr="00AF7614">
        <w:trPr>
          <w:trHeight w:val="28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3485040A"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6DF8BDE2"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7A998787"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F12CC4"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物业费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54F5C9B"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120万元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0A0747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120万元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A097A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E6B1C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3E8CB6"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4CC3D954" w14:textId="77777777" w:rsidTr="00AF7614">
        <w:trPr>
          <w:trHeight w:val="30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3191BAC8"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3EB753DD"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1A190A86"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B563DC"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购置费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C4DD11"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6.84万元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61AF78"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6.84万元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953D59"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5F665B"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2.00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E6A7E6"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4A2570B0" w14:textId="77777777" w:rsidTr="00AF7614">
        <w:trPr>
          <w:trHeight w:val="30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10753CE4"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7CADB457"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2EEC72AE"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F84777"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电费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DA7A4C"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27.2028万元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9275D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27.2028万元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BEECAE"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8A9E91"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2.00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1D281"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4FE0FB29" w14:textId="77777777" w:rsidTr="00AF7614">
        <w:trPr>
          <w:trHeight w:val="30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1960E7E8"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35AD6C33"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591CADDA"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C466F6B"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水费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52D32EF"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0.41552万元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07FD93"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0.41552万元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97C8E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02C08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2.00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A0AB86"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6D0B23EF" w14:textId="77777777" w:rsidTr="00AF7614">
        <w:trPr>
          <w:trHeight w:val="28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051038AD"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vMerge/>
            <w:tcBorders>
              <w:top w:val="single" w:sz="4" w:space="0" w:color="000000"/>
              <w:left w:val="single" w:sz="4" w:space="0" w:color="000000"/>
              <w:bottom w:val="single" w:sz="4" w:space="0" w:color="000000"/>
              <w:right w:val="single" w:sz="4" w:space="0" w:color="000000"/>
            </w:tcBorders>
            <w:vAlign w:val="center"/>
            <w:hideMark/>
          </w:tcPr>
          <w:p w14:paraId="5A5B0416"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698" w:type="dxa"/>
            <w:vMerge/>
            <w:tcBorders>
              <w:top w:val="single" w:sz="4" w:space="0" w:color="000000"/>
              <w:left w:val="single" w:sz="4" w:space="0" w:color="000000"/>
              <w:bottom w:val="single" w:sz="4" w:space="0" w:color="000000"/>
              <w:right w:val="single" w:sz="4" w:space="0" w:color="000000"/>
            </w:tcBorders>
            <w:vAlign w:val="center"/>
            <w:hideMark/>
          </w:tcPr>
          <w:p w14:paraId="70B8A584"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B2BDDF"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暖气费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2B1D35"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38万元</w:t>
            </w:r>
          </w:p>
        </w:tc>
        <w:tc>
          <w:tcPr>
            <w:tcW w:w="20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0C443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38万元</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A189CE"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309AE7"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 </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B33528" w14:textId="77777777" w:rsidR="005833AF" w:rsidRPr="005833AF" w:rsidRDefault="005833AF" w:rsidP="005833AF">
            <w:pPr>
              <w:widowControl/>
              <w:jc w:val="center"/>
              <w:rPr>
                <w:rFonts w:ascii="宋体" w:eastAsia="宋体" w:hAnsi="宋体" w:cs="宋体"/>
                <w:color w:val="000000"/>
                <w:kern w:val="0"/>
                <w:sz w:val="16"/>
                <w:szCs w:val="16"/>
              </w:rPr>
            </w:pPr>
          </w:p>
        </w:tc>
      </w:tr>
      <w:tr w:rsidR="005833AF" w:rsidRPr="005833AF" w14:paraId="2D2C26BF" w14:textId="77777777" w:rsidTr="00AF7614">
        <w:trPr>
          <w:trHeight w:val="108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5F6E7F55"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17D54B"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效益指标（30分）</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5E69ED"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社会效益指标</w:t>
            </w:r>
          </w:p>
        </w:tc>
        <w:tc>
          <w:tcPr>
            <w:tcW w:w="1571" w:type="dxa"/>
            <w:tcBorders>
              <w:top w:val="single" w:sz="4" w:space="0" w:color="000000"/>
              <w:left w:val="single" w:sz="4" w:space="0" w:color="000000"/>
              <w:bottom w:val="nil"/>
              <w:right w:val="single" w:sz="4" w:space="0" w:color="000000"/>
            </w:tcBorders>
            <w:shd w:val="clear" w:color="auto" w:fill="auto"/>
            <w:vAlign w:val="center"/>
            <w:hideMark/>
          </w:tcPr>
          <w:p w14:paraId="6F126E1B"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推动、宣传、引领北京高校大学生创新创业工作发展</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16E6D0"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推动、宣传、引领北京高校大学生创新创业工作发展</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A18DB5" w14:textId="77777777" w:rsidR="005833AF" w:rsidRPr="005833AF" w:rsidRDefault="005833AF" w:rsidP="005833AF">
            <w:pPr>
              <w:widowControl/>
              <w:jc w:val="left"/>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项目体系的构建，为北京高校大学生创新创业工作提供了办公所需的场地运行服务及实践教育，较好的发挥了引领作用，有效推动创新创业工作发展。</w:t>
            </w:r>
          </w:p>
        </w:tc>
        <w:tc>
          <w:tcPr>
            <w:tcW w:w="456" w:type="dxa"/>
            <w:tcBorders>
              <w:top w:val="single" w:sz="4" w:space="0" w:color="000000"/>
              <w:left w:val="single" w:sz="4" w:space="0" w:color="000000"/>
              <w:bottom w:val="nil"/>
              <w:right w:val="single" w:sz="4" w:space="0" w:color="000000"/>
            </w:tcBorders>
            <w:shd w:val="clear" w:color="auto" w:fill="auto"/>
            <w:vAlign w:val="center"/>
            <w:hideMark/>
          </w:tcPr>
          <w:p w14:paraId="0EC631EC"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30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475E40D"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28.00 </w:t>
            </w:r>
          </w:p>
        </w:tc>
        <w:tc>
          <w:tcPr>
            <w:tcW w:w="1132" w:type="dxa"/>
            <w:gridSpan w:val="2"/>
            <w:tcBorders>
              <w:top w:val="single" w:sz="4" w:space="0" w:color="000000"/>
              <w:left w:val="single" w:sz="4" w:space="0" w:color="000000"/>
              <w:bottom w:val="nil"/>
              <w:right w:val="single" w:sz="4" w:space="0" w:color="000000"/>
            </w:tcBorders>
            <w:shd w:val="clear" w:color="auto" w:fill="auto"/>
            <w:vAlign w:val="center"/>
            <w:hideMark/>
          </w:tcPr>
          <w:p w14:paraId="19BAC534"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本项目已按计划完成。计划继续优化服务，推动团队发展。</w:t>
            </w:r>
          </w:p>
        </w:tc>
      </w:tr>
      <w:tr w:rsidR="005833AF" w:rsidRPr="005833AF" w14:paraId="4EB04C75" w14:textId="77777777" w:rsidTr="00AF7614">
        <w:trPr>
          <w:trHeight w:val="720"/>
        </w:trPr>
        <w:tc>
          <w:tcPr>
            <w:tcW w:w="376" w:type="dxa"/>
            <w:vMerge/>
            <w:tcBorders>
              <w:top w:val="single" w:sz="4" w:space="0" w:color="000000"/>
              <w:left w:val="single" w:sz="4" w:space="0" w:color="000000"/>
              <w:bottom w:val="single" w:sz="4" w:space="0" w:color="000000"/>
              <w:right w:val="single" w:sz="4" w:space="0" w:color="000000"/>
            </w:tcBorders>
            <w:vAlign w:val="center"/>
            <w:hideMark/>
          </w:tcPr>
          <w:p w14:paraId="11D73279" w14:textId="77777777" w:rsidR="005833AF" w:rsidRPr="005833AF" w:rsidRDefault="005833AF" w:rsidP="005833AF">
            <w:pPr>
              <w:widowControl/>
              <w:jc w:val="left"/>
              <w:rPr>
                <w:rFonts w:ascii="仿宋_GB2312" w:eastAsia="仿宋_GB2312" w:hAnsi="宋体" w:cs="宋体"/>
                <w:color w:val="000000"/>
                <w:kern w:val="0"/>
                <w:sz w:val="16"/>
                <w:szCs w:val="16"/>
              </w:rPr>
            </w:pPr>
          </w:p>
        </w:tc>
        <w:tc>
          <w:tcPr>
            <w:tcW w:w="551" w:type="dxa"/>
            <w:tcBorders>
              <w:top w:val="nil"/>
              <w:left w:val="single" w:sz="4" w:space="0" w:color="000000"/>
              <w:bottom w:val="nil"/>
              <w:right w:val="single" w:sz="4" w:space="0" w:color="000000"/>
            </w:tcBorders>
            <w:shd w:val="clear" w:color="auto" w:fill="auto"/>
            <w:vAlign w:val="center"/>
            <w:hideMark/>
          </w:tcPr>
          <w:p w14:paraId="07B81192"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满意度指标（10分）</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86B7B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服务对象满意度指标</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422791"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相应满意度指标</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F4C1D7"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接受服务的大学生创业团队的满意度应高于85%。</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BD189E"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100%</w:t>
            </w:r>
          </w:p>
        </w:tc>
        <w:tc>
          <w:tcPr>
            <w:tcW w:w="456" w:type="dxa"/>
            <w:tcBorders>
              <w:top w:val="single" w:sz="4" w:space="0" w:color="000000"/>
              <w:left w:val="single" w:sz="4" w:space="0" w:color="000000"/>
              <w:bottom w:val="nil"/>
              <w:right w:val="single" w:sz="4" w:space="0" w:color="000000"/>
            </w:tcBorders>
            <w:shd w:val="clear" w:color="auto" w:fill="auto"/>
            <w:vAlign w:val="center"/>
            <w:hideMark/>
          </w:tcPr>
          <w:p w14:paraId="5F663220"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9DCF76" w14:textId="77777777" w:rsidR="005833AF" w:rsidRPr="005833AF" w:rsidRDefault="005833AF" w:rsidP="005833AF">
            <w:pPr>
              <w:widowControl/>
              <w:jc w:val="center"/>
              <w:rPr>
                <w:rFonts w:ascii="宋体" w:eastAsia="宋体" w:hAnsi="宋体" w:cs="宋体"/>
                <w:color w:val="000000"/>
                <w:kern w:val="0"/>
                <w:sz w:val="16"/>
                <w:szCs w:val="16"/>
              </w:rPr>
            </w:pPr>
            <w:r w:rsidRPr="005833AF">
              <w:rPr>
                <w:rFonts w:ascii="宋体" w:eastAsia="宋体" w:hAnsi="宋体" w:cs="宋体" w:hint="eastAsia"/>
                <w:color w:val="000000"/>
                <w:kern w:val="0"/>
                <w:sz w:val="16"/>
                <w:szCs w:val="16"/>
              </w:rPr>
              <w:t xml:space="preserve">10.00 </w:t>
            </w:r>
          </w:p>
        </w:tc>
        <w:tc>
          <w:tcPr>
            <w:tcW w:w="1132" w:type="dxa"/>
            <w:gridSpan w:val="2"/>
            <w:tcBorders>
              <w:top w:val="single" w:sz="4" w:space="0" w:color="000000"/>
              <w:left w:val="single" w:sz="4" w:space="0" w:color="000000"/>
              <w:bottom w:val="nil"/>
              <w:right w:val="single" w:sz="4" w:space="0" w:color="000000"/>
            </w:tcBorders>
            <w:shd w:val="clear" w:color="auto" w:fill="auto"/>
            <w:vAlign w:val="center"/>
            <w:hideMark/>
          </w:tcPr>
          <w:p w14:paraId="372CD9E7" w14:textId="77777777" w:rsidR="005833AF" w:rsidRPr="005833AF" w:rsidRDefault="005833AF" w:rsidP="005833AF">
            <w:pPr>
              <w:widowControl/>
              <w:jc w:val="center"/>
              <w:rPr>
                <w:rFonts w:ascii="宋体" w:eastAsia="宋体" w:hAnsi="宋体" w:cs="宋体"/>
                <w:color w:val="000000"/>
                <w:kern w:val="0"/>
                <w:sz w:val="16"/>
                <w:szCs w:val="16"/>
              </w:rPr>
            </w:pPr>
          </w:p>
        </w:tc>
      </w:tr>
      <w:tr w:rsidR="00AF7614" w:rsidRPr="005833AF" w14:paraId="7B3470FA" w14:textId="77777777" w:rsidTr="00AF7614">
        <w:trPr>
          <w:trHeight w:val="255"/>
        </w:trPr>
        <w:tc>
          <w:tcPr>
            <w:tcW w:w="7650"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C7200AA"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总分</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9063A2"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100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4B0A93" w14:textId="77777777" w:rsidR="005833AF" w:rsidRPr="005833AF" w:rsidRDefault="005833AF" w:rsidP="005833AF">
            <w:pPr>
              <w:widowControl/>
              <w:jc w:val="center"/>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 xml:space="preserve">97.00 </w:t>
            </w:r>
          </w:p>
        </w:tc>
        <w:tc>
          <w:tcPr>
            <w:tcW w:w="1132"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5BE1A99A" w14:textId="77777777" w:rsidR="005833AF" w:rsidRPr="005833AF" w:rsidRDefault="005833AF" w:rsidP="005833AF">
            <w:pPr>
              <w:widowControl/>
              <w:jc w:val="left"/>
              <w:rPr>
                <w:rFonts w:ascii="仿宋_GB2312" w:eastAsia="仿宋_GB2312" w:hAnsi="宋体" w:cs="宋体"/>
                <w:color w:val="000000"/>
                <w:kern w:val="0"/>
                <w:sz w:val="16"/>
                <w:szCs w:val="16"/>
              </w:rPr>
            </w:pPr>
          </w:p>
        </w:tc>
      </w:tr>
      <w:tr w:rsidR="005833AF" w:rsidRPr="005833AF" w14:paraId="7CD7A3B3" w14:textId="77777777" w:rsidTr="005833AF">
        <w:trPr>
          <w:trHeight w:val="45"/>
        </w:trPr>
        <w:tc>
          <w:tcPr>
            <w:tcW w:w="9854" w:type="dxa"/>
            <w:gridSpan w:val="11"/>
            <w:tcBorders>
              <w:top w:val="nil"/>
              <w:left w:val="nil"/>
              <w:bottom w:val="nil"/>
              <w:right w:val="nil"/>
            </w:tcBorders>
            <w:shd w:val="clear" w:color="auto" w:fill="auto"/>
            <w:noWrap/>
            <w:vAlign w:val="center"/>
            <w:hideMark/>
          </w:tcPr>
          <w:p w14:paraId="25DF2693" w14:textId="77777777" w:rsidR="005833AF" w:rsidRPr="005833AF" w:rsidRDefault="005833AF" w:rsidP="005833AF">
            <w:pPr>
              <w:widowControl/>
              <w:jc w:val="left"/>
              <w:rPr>
                <w:rFonts w:ascii="宋体" w:eastAsia="宋体" w:hAnsi="宋体" w:cs="宋体"/>
                <w:color w:val="000000"/>
                <w:kern w:val="0"/>
                <w:sz w:val="16"/>
                <w:szCs w:val="16"/>
              </w:rPr>
            </w:pPr>
          </w:p>
        </w:tc>
      </w:tr>
      <w:tr w:rsidR="005833AF" w:rsidRPr="005833AF" w14:paraId="36743764" w14:textId="77777777" w:rsidTr="005833AF">
        <w:trPr>
          <w:trHeight w:val="210"/>
        </w:trPr>
        <w:tc>
          <w:tcPr>
            <w:tcW w:w="9854" w:type="dxa"/>
            <w:gridSpan w:val="11"/>
            <w:tcBorders>
              <w:top w:val="nil"/>
              <w:left w:val="nil"/>
              <w:bottom w:val="nil"/>
              <w:right w:val="nil"/>
            </w:tcBorders>
            <w:shd w:val="clear" w:color="auto" w:fill="auto"/>
            <w:noWrap/>
            <w:vAlign w:val="center"/>
            <w:hideMark/>
          </w:tcPr>
          <w:p w14:paraId="77B0031C"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填报注意事项：</w:t>
            </w:r>
          </w:p>
        </w:tc>
      </w:tr>
      <w:tr w:rsidR="005833AF" w:rsidRPr="005833AF" w14:paraId="2DEDA35D" w14:textId="77777777" w:rsidTr="005833AF">
        <w:trPr>
          <w:trHeight w:val="210"/>
        </w:trPr>
        <w:tc>
          <w:tcPr>
            <w:tcW w:w="9854" w:type="dxa"/>
            <w:gridSpan w:val="11"/>
            <w:tcBorders>
              <w:top w:val="nil"/>
              <w:left w:val="nil"/>
              <w:bottom w:val="nil"/>
              <w:right w:val="nil"/>
            </w:tcBorders>
            <w:shd w:val="clear" w:color="auto" w:fill="auto"/>
            <w:noWrap/>
            <w:vAlign w:val="center"/>
            <w:hideMark/>
          </w:tcPr>
          <w:p w14:paraId="237DD8A9"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1.得分一档最高不能超过该指标分值上限。</w:t>
            </w:r>
          </w:p>
        </w:tc>
      </w:tr>
      <w:tr w:rsidR="005833AF" w:rsidRPr="005833AF" w14:paraId="074C3DB8" w14:textId="77777777" w:rsidTr="005833AF">
        <w:trPr>
          <w:trHeight w:val="420"/>
        </w:trPr>
        <w:tc>
          <w:tcPr>
            <w:tcW w:w="9854" w:type="dxa"/>
            <w:gridSpan w:val="11"/>
            <w:tcBorders>
              <w:top w:val="nil"/>
              <w:left w:val="nil"/>
              <w:bottom w:val="nil"/>
              <w:right w:val="nil"/>
            </w:tcBorders>
            <w:shd w:val="clear" w:color="auto" w:fill="auto"/>
            <w:vAlign w:val="center"/>
            <w:hideMark/>
          </w:tcPr>
          <w:p w14:paraId="10A0E3B4"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5833AF" w:rsidRPr="005833AF" w14:paraId="608174E4" w14:textId="77777777" w:rsidTr="00AF7614">
        <w:trPr>
          <w:trHeight w:val="210"/>
        </w:trPr>
        <w:tc>
          <w:tcPr>
            <w:tcW w:w="8722" w:type="dxa"/>
            <w:gridSpan w:val="9"/>
            <w:tcBorders>
              <w:top w:val="nil"/>
              <w:left w:val="nil"/>
              <w:bottom w:val="nil"/>
              <w:right w:val="nil"/>
            </w:tcBorders>
            <w:shd w:val="clear" w:color="auto" w:fill="auto"/>
            <w:noWrap/>
            <w:vAlign w:val="center"/>
            <w:hideMark/>
          </w:tcPr>
          <w:p w14:paraId="12E880B5"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3.请在“偏差原因分析及改进措施”中说明偏离目标、不能完成目标的原因及拟采取的措施。</w:t>
            </w:r>
          </w:p>
        </w:tc>
        <w:tc>
          <w:tcPr>
            <w:tcW w:w="1132" w:type="dxa"/>
            <w:gridSpan w:val="2"/>
            <w:tcBorders>
              <w:top w:val="nil"/>
              <w:left w:val="nil"/>
              <w:bottom w:val="nil"/>
              <w:right w:val="nil"/>
            </w:tcBorders>
            <w:shd w:val="clear" w:color="auto" w:fill="auto"/>
            <w:noWrap/>
            <w:vAlign w:val="center"/>
            <w:hideMark/>
          </w:tcPr>
          <w:p w14:paraId="7C9E5074" w14:textId="77777777" w:rsidR="005833AF" w:rsidRPr="005833AF" w:rsidRDefault="005833AF" w:rsidP="005833AF">
            <w:pPr>
              <w:widowControl/>
              <w:jc w:val="left"/>
              <w:rPr>
                <w:rFonts w:ascii="宋体" w:eastAsia="宋体" w:hAnsi="宋体" w:cs="宋体"/>
                <w:color w:val="000000"/>
                <w:kern w:val="0"/>
                <w:sz w:val="16"/>
                <w:szCs w:val="16"/>
              </w:rPr>
            </w:pPr>
          </w:p>
        </w:tc>
      </w:tr>
      <w:tr w:rsidR="005833AF" w:rsidRPr="005833AF" w14:paraId="16FA481B" w14:textId="77777777" w:rsidTr="00AF7614">
        <w:trPr>
          <w:trHeight w:val="210"/>
        </w:trPr>
        <w:tc>
          <w:tcPr>
            <w:tcW w:w="8722" w:type="dxa"/>
            <w:gridSpan w:val="9"/>
            <w:tcBorders>
              <w:top w:val="nil"/>
              <w:left w:val="nil"/>
              <w:bottom w:val="nil"/>
              <w:right w:val="nil"/>
            </w:tcBorders>
            <w:shd w:val="clear" w:color="auto" w:fill="auto"/>
            <w:noWrap/>
            <w:vAlign w:val="center"/>
            <w:hideMark/>
          </w:tcPr>
          <w:p w14:paraId="616E2751" w14:textId="77777777" w:rsidR="005833AF" w:rsidRPr="005833AF" w:rsidRDefault="005833AF" w:rsidP="005833AF">
            <w:pPr>
              <w:widowControl/>
              <w:jc w:val="left"/>
              <w:rPr>
                <w:rFonts w:ascii="仿宋_GB2312" w:eastAsia="仿宋_GB2312" w:hAnsi="宋体" w:cs="宋体"/>
                <w:color w:val="000000"/>
                <w:kern w:val="0"/>
                <w:sz w:val="16"/>
                <w:szCs w:val="16"/>
              </w:rPr>
            </w:pPr>
            <w:r w:rsidRPr="005833AF">
              <w:rPr>
                <w:rFonts w:ascii="仿宋_GB2312" w:eastAsia="仿宋_GB2312" w:hAnsi="宋体" w:cs="宋体" w:hint="eastAsia"/>
                <w:color w:val="000000"/>
                <w:kern w:val="0"/>
                <w:sz w:val="16"/>
                <w:szCs w:val="16"/>
              </w:rPr>
              <w:t>4.90（含）-100分为优、80（含）-90分为良、60（含）-80分为中、60分以下为差。</w:t>
            </w:r>
          </w:p>
        </w:tc>
        <w:tc>
          <w:tcPr>
            <w:tcW w:w="1132" w:type="dxa"/>
            <w:gridSpan w:val="2"/>
            <w:tcBorders>
              <w:top w:val="nil"/>
              <w:left w:val="nil"/>
              <w:bottom w:val="nil"/>
              <w:right w:val="nil"/>
            </w:tcBorders>
            <w:shd w:val="clear" w:color="auto" w:fill="auto"/>
            <w:noWrap/>
            <w:vAlign w:val="center"/>
            <w:hideMark/>
          </w:tcPr>
          <w:p w14:paraId="59E73C1F" w14:textId="77777777" w:rsidR="005833AF" w:rsidRPr="005833AF" w:rsidRDefault="005833AF" w:rsidP="005833AF">
            <w:pPr>
              <w:widowControl/>
              <w:jc w:val="left"/>
              <w:rPr>
                <w:rFonts w:ascii="宋体" w:eastAsia="宋体" w:hAnsi="宋体" w:cs="宋体"/>
                <w:color w:val="000000"/>
                <w:kern w:val="0"/>
                <w:sz w:val="16"/>
                <w:szCs w:val="16"/>
              </w:rPr>
            </w:pPr>
          </w:p>
        </w:tc>
      </w:tr>
    </w:tbl>
    <w:p w14:paraId="1AACFB4B" w14:textId="77777777" w:rsidR="0030742C" w:rsidRPr="005833AF" w:rsidRDefault="00A757D6"/>
    <w:sectPr w:rsidR="0030742C" w:rsidRPr="005833AF" w:rsidSect="005833AF">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3AF"/>
    <w:rsid w:val="005833AF"/>
    <w:rsid w:val="00837B15"/>
    <w:rsid w:val="00A757D6"/>
    <w:rsid w:val="00AF7614"/>
    <w:rsid w:val="00F76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7AFF"/>
  <w15:docId w15:val="{884FC433-8C8D-4A30-904F-4EDFDF44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1">
    <w:name w:val="font51"/>
    <w:basedOn w:val="a0"/>
    <w:rsid w:val="005833AF"/>
    <w:rPr>
      <w:rFonts w:ascii="仿宋_GB2312" w:eastAsia="仿宋_GB2312" w:hint="eastAsia"/>
      <w:b w:val="0"/>
      <w:bCs w:val="0"/>
      <w:i w:val="0"/>
      <w:iCs w:val="0"/>
      <w:strike w:val="0"/>
      <w:dstrike w:val="0"/>
      <w:color w:val="000000"/>
      <w:sz w:val="24"/>
      <w:szCs w:val="24"/>
      <w:u w:val="none"/>
      <w:effect w:val="none"/>
    </w:rPr>
  </w:style>
  <w:style w:type="character" w:customStyle="1" w:styleId="font16">
    <w:name w:val="font16"/>
    <w:basedOn w:val="a0"/>
    <w:rsid w:val="005833AF"/>
    <w:rPr>
      <w:rFonts w:ascii="仿宋_GB2312" w:eastAsia="仿宋_GB2312" w:hint="eastAsia"/>
      <w:b/>
      <w:bCs/>
      <w:i w:val="0"/>
      <w:iCs w:val="0"/>
      <w:strike w:val="0"/>
      <w:dstrike w:val="0"/>
      <w:color w:val="000000"/>
      <w:sz w:val="24"/>
      <w:szCs w:val="24"/>
      <w:u w:val="none"/>
      <w:effect w:val="none"/>
    </w:rPr>
  </w:style>
  <w:style w:type="character" w:customStyle="1" w:styleId="font91">
    <w:name w:val="font91"/>
    <w:basedOn w:val="a0"/>
    <w:rsid w:val="005833AF"/>
    <w:rPr>
      <w:rFonts w:ascii="仿宋_GB2312" w:eastAsia="仿宋_GB2312" w:hint="eastAsia"/>
      <w:b w:val="0"/>
      <w:bCs w:val="0"/>
      <w:i w:val="0"/>
      <w:iCs w:val="0"/>
      <w:strike w:val="0"/>
      <w:dstrike w:val="0"/>
      <w:color w:val="000000"/>
      <w:sz w:val="24"/>
      <w:szCs w:val="24"/>
      <w:u w:val="none"/>
      <w:effect w:val="none"/>
    </w:rPr>
  </w:style>
  <w:style w:type="character" w:customStyle="1" w:styleId="font141">
    <w:name w:val="font141"/>
    <w:basedOn w:val="a0"/>
    <w:rsid w:val="005833AF"/>
    <w:rPr>
      <w:rFonts w:ascii="仿宋_GB2312" w:eastAsia="仿宋_GB2312" w:hint="eastAsia"/>
      <w:b w:val="0"/>
      <w:bCs w:val="0"/>
      <w:i w:val="0"/>
      <w:iCs w:val="0"/>
      <w:strike w:val="0"/>
      <w:dstrike w:val="0"/>
      <w:color w:val="000000"/>
      <w:sz w:val="22"/>
      <w:szCs w:val="22"/>
      <w:u w:val="none"/>
      <w:effect w:val="none"/>
    </w:rPr>
  </w:style>
  <w:style w:type="character" w:customStyle="1" w:styleId="font61">
    <w:name w:val="font61"/>
    <w:basedOn w:val="a0"/>
    <w:rsid w:val="005833AF"/>
    <w:rPr>
      <w:rFonts w:ascii="宋体" w:eastAsia="宋体" w:hAnsi="宋体" w:hint="eastAsia"/>
      <w:b w:val="0"/>
      <w:bCs w:val="0"/>
      <w:i w:val="0"/>
      <w:iCs w:val="0"/>
      <w:strike w:val="0"/>
      <w:dstrike w:val="0"/>
      <w:color w:val="000000"/>
      <w:sz w:val="22"/>
      <w:szCs w:val="22"/>
      <w:u w:val="none"/>
      <w:effect w:val="none"/>
    </w:rPr>
  </w:style>
  <w:style w:type="character" w:customStyle="1" w:styleId="font151">
    <w:name w:val="font151"/>
    <w:basedOn w:val="a0"/>
    <w:rsid w:val="005833AF"/>
    <w:rPr>
      <w:rFonts w:ascii="仿宋_GB2312" w:eastAsia="仿宋_GB2312" w:hint="eastAsia"/>
      <w:b w:val="0"/>
      <w:bCs w:val="0"/>
      <w:i w:val="0"/>
      <w:iCs w:val="0"/>
      <w:strike w:val="0"/>
      <w:dstrike w:val="0"/>
      <w:color w:val="000000"/>
      <w:sz w:val="16"/>
      <w:szCs w:val="16"/>
      <w:u w:val="none"/>
      <w:effect w:val="none"/>
    </w:rPr>
  </w:style>
  <w:style w:type="character" w:customStyle="1" w:styleId="font71">
    <w:name w:val="font71"/>
    <w:basedOn w:val="a0"/>
    <w:rsid w:val="005833AF"/>
    <w:rPr>
      <w:rFonts w:ascii="宋体" w:eastAsia="宋体" w:hAnsi="宋体" w:hint="eastAsia"/>
      <w:b w:val="0"/>
      <w:bCs w:val="0"/>
      <w:i w:val="0"/>
      <w:iCs w:val="0"/>
      <w:strike w:val="0"/>
      <w:dstrike w:val="0"/>
      <w:color w:val="000000"/>
      <w:sz w:val="16"/>
      <w:szCs w:val="16"/>
      <w:u w:val="none"/>
      <w:effect w:val="none"/>
    </w:rPr>
  </w:style>
  <w:style w:type="character" w:customStyle="1" w:styleId="font01">
    <w:name w:val="font01"/>
    <w:basedOn w:val="a0"/>
    <w:rsid w:val="005833AF"/>
    <w:rPr>
      <w:rFonts w:ascii="宋体" w:eastAsia="宋体" w:hAnsi="宋体" w:hint="eastAsia"/>
      <w:b w:val="0"/>
      <w:bCs w:val="0"/>
      <w:i w:val="0"/>
      <w:iCs w:val="0"/>
      <w:strike w:val="0"/>
      <w:dstrike w:val="0"/>
      <w:color w:val="000000"/>
      <w:sz w:val="16"/>
      <w:szCs w:val="16"/>
      <w:u w:val="none"/>
      <w:effect w:val="none"/>
    </w:rPr>
  </w:style>
  <w:style w:type="character" w:customStyle="1" w:styleId="font81">
    <w:name w:val="font81"/>
    <w:basedOn w:val="a0"/>
    <w:rsid w:val="005833AF"/>
    <w:rPr>
      <w:rFonts w:ascii="Times New Roman" w:hAnsi="Times New Roman" w:cs="Times New Roman" w:hint="default"/>
      <w:b w:val="0"/>
      <w:bCs w:val="0"/>
      <w:i w:val="0"/>
      <w:iCs w:val="0"/>
      <w:strike w:val="0"/>
      <w:dstrike w:val="0"/>
      <w:color w:val="000000"/>
      <w:sz w:val="16"/>
      <w:szCs w:val="1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50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Administrator</cp:lastModifiedBy>
  <cp:revision>3</cp:revision>
  <dcterms:created xsi:type="dcterms:W3CDTF">2021-05-25T04:57:00Z</dcterms:created>
  <dcterms:modified xsi:type="dcterms:W3CDTF">2021-05-25T06:10:00Z</dcterms:modified>
</cp:coreProperties>
</file>