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505" w:type="dxa"/>
        <w:tblInd w:w="0" w:type="dxa"/>
        <w:tblLayout w:type="autofit"/>
        <w:tblCellMar>
          <w:top w:w="0" w:type="dxa"/>
          <w:left w:w="108" w:type="dxa"/>
          <w:bottom w:w="0" w:type="dxa"/>
          <w:right w:w="108" w:type="dxa"/>
        </w:tblCellMar>
      </w:tblPr>
      <w:tblGrid>
        <w:gridCol w:w="323"/>
        <w:gridCol w:w="531"/>
        <w:gridCol w:w="645"/>
        <w:gridCol w:w="1879"/>
        <w:gridCol w:w="919"/>
        <w:gridCol w:w="874"/>
        <w:gridCol w:w="2221"/>
        <w:gridCol w:w="588"/>
        <w:gridCol w:w="600"/>
        <w:gridCol w:w="1274"/>
      </w:tblGrid>
      <w:tr>
        <w:tblPrEx>
          <w:tblCellMar>
            <w:top w:w="0" w:type="dxa"/>
            <w:left w:w="108" w:type="dxa"/>
            <w:bottom w:w="0" w:type="dxa"/>
            <w:right w:w="108" w:type="dxa"/>
          </w:tblCellMar>
        </w:tblPrEx>
        <w:trPr>
          <w:trHeight w:val="330" w:hRule="atLeast"/>
        </w:trPr>
        <w:tc>
          <w:tcPr>
            <w:tcW w:w="12225" w:type="dxa"/>
            <w:gridSpan w:val="10"/>
            <w:tcBorders>
              <w:top w:val="nil"/>
              <w:left w:val="nil"/>
              <w:bottom w:val="nil"/>
              <w:right w:val="nil"/>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附件</w:t>
            </w:r>
          </w:p>
        </w:tc>
      </w:tr>
      <w:tr>
        <w:tblPrEx>
          <w:tblCellMar>
            <w:top w:w="0" w:type="dxa"/>
            <w:left w:w="108" w:type="dxa"/>
            <w:bottom w:w="0" w:type="dxa"/>
            <w:right w:w="108" w:type="dxa"/>
          </w:tblCellMar>
        </w:tblPrEx>
        <w:trPr>
          <w:trHeight w:val="330" w:hRule="atLeast"/>
        </w:trPr>
        <w:tc>
          <w:tcPr>
            <w:tcW w:w="12225" w:type="dxa"/>
            <w:gridSpan w:val="10"/>
            <w:tcBorders>
              <w:top w:val="nil"/>
              <w:left w:val="nil"/>
              <w:bottom w:val="nil"/>
              <w:right w:val="nil"/>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 xml:space="preserve"> </w:t>
            </w:r>
            <w:r>
              <w:rPr>
                <w:rFonts w:ascii="仿宋_GB2312" w:hAnsi="宋体" w:eastAsia="仿宋_GB2312" w:cs="宋体"/>
                <w:b/>
                <w:bCs/>
                <w:color w:val="000000"/>
                <w:kern w:val="0"/>
                <w:sz w:val="24"/>
                <w:szCs w:val="24"/>
              </w:rPr>
              <w:t>项目支出绩效自评表</w:t>
            </w:r>
            <w:r>
              <w:rPr>
                <w:rFonts w:ascii="仿宋_GB2312" w:hAnsi="宋体" w:eastAsia="仿宋_GB2312" w:cs="宋体"/>
                <w:color w:val="000000"/>
                <w:kern w:val="0"/>
                <w:sz w:val="24"/>
                <w:szCs w:val="24"/>
              </w:rPr>
              <w:t xml:space="preserve"> </w:t>
            </w:r>
          </w:p>
        </w:tc>
      </w:tr>
      <w:tr>
        <w:tblPrEx>
          <w:tblCellMar>
            <w:top w:w="0" w:type="dxa"/>
            <w:left w:w="108" w:type="dxa"/>
            <w:bottom w:w="0" w:type="dxa"/>
            <w:right w:w="108" w:type="dxa"/>
          </w:tblCellMar>
        </w:tblPrEx>
        <w:trPr>
          <w:trHeight w:val="255" w:hRule="atLeast"/>
        </w:trPr>
        <w:tc>
          <w:tcPr>
            <w:tcW w:w="12225" w:type="dxa"/>
            <w:gridSpan w:val="10"/>
            <w:tcBorders>
              <w:top w:val="nil"/>
              <w:left w:val="nil"/>
              <w:bottom w:val="nil"/>
              <w:right w:val="nil"/>
            </w:tcBorders>
            <w:shd w:val="clear" w:color="auto" w:fill="auto"/>
            <w:vAlign w:val="center"/>
          </w:tcPr>
          <w:p>
            <w:pPr>
              <w:widowControl/>
              <w:jc w:val="center"/>
              <w:rPr>
                <w:rFonts w:ascii="仿宋_GB2312" w:hAnsi="宋体" w:eastAsia="仿宋_GB2312" w:cs="宋体"/>
                <w:color w:val="000000"/>
                <w:kern w:val="0"/>
                <w:sz w:val="22"/>
              </w:rPr>
            </w:pPr>
            <w:r>
              <w:rPr>
                <w:rFonts w:ascii="仿宋_GB2312" w:hAnsi="宋体" w:eastAsia="仿宋_GB2312" w:cs="宋体"/>
                <w:color w:val="000000"/>
                <w:kern w:val="0"/>
                <w:sz w:val="22"/>
              </w:rPr>
              <w:t>（</w:t>
            </w:r>
            <w:r>
              <w:rPr>
                <w:rFonts w:ascii="宋体" w:hAnsi="宋体" w:eastAsia="宋体" w:cs="宋体"/>
                <w:color w:val="000000"/>
                <w:kern w:val="0"/>
                <w:sz w:val="22"/>
              </w:rPr>
              <w:t>2020</w:t>
            </w:r>
            <w:r>
              <w:rPr>
                <w:rFonts w:ascii="仿宋_GB2312" w:hAnsi="宋体" w:eastAsia="仿宋_GB2312" w:cs="宋体"/>
                <w:color w:val="000000"/>
                <w:kern w:val="0"/>
                <w:sz w:val="22"/>
              </w:rPr>
              <w:t>年度）</w:t>
            </w:r>
            <w:bookmarkStart w:id="0" w:name="_GoBack"/>
            <w:bookmarkEnd w:id="0"/>
          </w:p>
        </w:tc>
      </w:tr>
      <w:tr>
        <w:tblPrEx>
          <w:tblCellMar>
            <w:top w:w="0" w:type="dxa"/>
            <w:left w:w="108" w:type="dxa"/>
            <w:bottom w:w="0" w:type="dxa"/>
            <w:right w:w="108" w:type="dxa"/>
          </w:tblCellMar>
        </w:tblPrEx>
        <w:trPr>
          <w:trHeight w:val="45" w:hRule="atLeast"/>
        </w:trPr>
        <w:tc>
          <w:tcPr>
            <w:tcW w:w="31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2"/>
              </w:rPr>
            </w:pPr>
          </w:p>
        </w:tc>
        <w:tc>
          <w:tcPr>
            <w:tcW w:w="63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2"/>
              </w:rPr>
            </w:pPr>
          </w:p>
        </w:tc>
        <w:tc>
          <w:tcPr>
            <w:tcW w:w="78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240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2"/>
              </w:rPr>
            </w:pPr>
          </w:p>
        </w:tc>
        <w:tc>
          <w:tcPr>
            <w:tcW w:w="114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2"/>
              </w:rPr>
            </w:pPr>
          </w:p>
        </w:tc>
        <w:tc>
          <w:tcPr>
            <w:tcW w:w="393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2"/>
              </w:rPr>
            </w:pPr>
          </w:p>
        </w:tc>
        <w:tc>
          <w:tcPr>
            <w:tcW w:w="70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2"/>
              </w:rPr>
            </w:pPr>
          </w:p>
        </w:tc>
        <w:tc>
          <w:tcPr>
            <w:tcW w:w="72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2"/>
              </w:rPr>
            </w:pPr>
          </w:p>
        </w:tc>
        <w:tc>
          <w:tcPr>
            <w:tcW w:w="160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2"/>
              </w:rPr>
            </w:pPr>
          </w:p>
        </w:tc>
      </w:tr>
      <w:tr>
        <w:tblPrEx>
          <w:tblCellMar>
            <w:top w:w="0" w:type="dxa"/>
            <w:left w:w="108" w:type="dxa"/>
            <w:bottom w:w="0" w:type="dxa"/>
            <w:right w:w="108" w:type="dxa"/>
          </w:tblCellMar>
        </w:tblPrEx>
        <w:trPr>
          <w:trHeight w:val="240" w:hRule="atLeast"/>
        </w:trPr>
        <w:tc>
          <w:tcPr>
            <w:tcW w:w="172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项目名称</w:t>
            </w:r>
          </w:p>
        </w:tc>
        <w:tc>
          <w:tcPr>
            <w:tcW w:w="10500"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大学生就业创业——2020届北京高校毕业生就业状况监测与研究</w:t>
            </w:r>
          </w:p>
        </w:tc>
      </w:tr>
      <w:tr>
        <w:tblPrEx>
          <w:tblCellMar>
            <w:top w:w="0" w:type="dxa"/>
            <w:left w:w="108" w:type="dxa"/>
            <w:bottom w:w="0" w:type="dxa"/>
            <w:right w:w="108" w:type="dxa"/>
          </w:tblCellMar>
        </w:tblPrEx>
        <w:trPr>
          <w:trHeight w:val="165" w:hRule="atLeast"/>
        </w:trPr>
        <w:tc>
          <w:tcPr>
            <w:tcW w:w="172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主管部门</w:t>
            </w:r>
          </w:p>
        </w:tc>
        <w:tc>
          <w:tcPr>
            <w:tcW w:w="462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 北京市教育委员会</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实施单位</w:t>
            </w:r>
          </w:p>
        </w:tc>
        <w:tc>
          <w:tcPr>
            <w:tcW w:w="30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北京市教育系统人才交流服务中心</w:t>
            </w:r>
            <w:r>
              <w:rPr>
                <w:rFonts w:ascii="宋体" w:hAnsi="宋体" w:eastAsia="宋体" w:cs="宋体"/>
                <w:color w:val="000000"/>
                <w:kern w:val="0"/>
                <w:sz w:val="14"/>
                <w:szCs w:val="14"/>
              </w:rPr>
              <w:t xml:space="preserve"> </w:t>
            </w:r>
          </w:p>
        </w:tc>
      </w:tr>
      <w:tr>
        <w:tblPrEx>
          <w:tblCellMar>
            <w:top w:w="0" w:type="dxa"/>
            <w:left w:w="108" w:type="dxa"/>
            <w:bottom w:w="0" w:type="dxa"/>
            <w:right w:w="108" w:type="dxa"/>
          </w:tblCellMar>
        </w:tblPrEx>
        <w:trPr>
          <w:trHeight w:val="165" w:hRule="atLeast"/>
        </w:trPr>
        <w:tc>
          <w:tcPr>
            <w:tcW w:w="1725" w:type="dxa"/>
            <w:gridSpan w:val="3"/>
            <w:tcBorders>
              <w:top w:val="single" w:color="000000" w:sz="4" w:space="0"/>
              <w:left w:val="single" w:color="000000" w:sz="4" w:space="0"/>
              <w:bottom w:val="nil"/>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项目负责人</w:t>
            </w:r>
          </w:p>
        </w:tc>
        <w:tc>
          <w:tcPr>
            <w:tcW w:w="462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张伟峰</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联系电话</w:t>
            </w:r>
          </w:p>
        </w:tc>
        <w:tc>
          <w:tcPr>
            <w:tcW w:w="30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60910270</w:t>
            </w:r>
          </w:p>
        </w:tc>
      </w:tr>
      <w:tr>
        <w:tblPrEx>
          <w:tblCellMar>
            <w:top w:w="0" w:type="dxa"/>
            <w:left w:w="108" w:type="dxa"/>
            <w:bottom w:w="0" w:type="dxa"/>
            <w:right w:w="108" w:type="dxa"/>
          </w:tblCellMar>
        </w:tblPrEx>
        <w:trPr>
          <w:trHeight w:val="165" w:hRule="atLeast"/>
        </w:trPr>
        <w:tc>
          <w:tcPr>
            <w:tcW w:w="172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项目资金 （万元）</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color w:val="000000"/>
                <w:kern w:val="0"/>
                <w:sz w:val="14"/>
                <w:szCs w:val="14"/>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年初预算数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ascii="仿宋_GB2312" w:hAnsi="宋体" w:eastAsia="仿宋_GB2312" w:cs="宋体"/>
                <w:color w:val="000000"/>
                <w:kern w:val="0"/>
                <w:sz w:val="14"/>
                <w:szCs w:val="14"/>
              </w:rPr>
              <w:t>全年预算数</w:t>
            </w:r>
            <w:r>
              <w:rPr>
                <w:rFonts w:ascii="宋体" w:hAnsi="宋体" w:eastAsia="宋体" w:cs="宋体"/>
                <w:color w:val="000000"/>
                <w:kern w:val="0"/>
                <w:sz w:val="14"/>
                <w:szCs w:val="14"/>
              </w:rPr>
              <w:t xml:space="preserve">    </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全年执行数</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ascii="仿宋_GB2312" w:hAnsi="宋体" w:eastAsia="仿宋_GB2312" w:cs="宋体"/>
                <w:color w:val="000000"/>
                <w:kern w:val="0"/>
                <w:sz w:val="14"/>
                <w:szCs w:val="14"/>
              </w:rPr>
              <w:t>分值</w:t>
            </w:r>
            <w:r>
              <w:rPr>
                <w:rFonts w:ascii="宋体" w:hAnsi="宋体" w:eastAsia="宋体" w:cs="宋体"/>
                <w:color w:val="000000"/>
                <w:kern w:val="0"/>
                <w:sz w:val="14"/>
                <w:szCs w:val="14"/>
              </w:rPr>
              <w:t xml:space="preserve">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执行率</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得分</w:t>
            </w:r>
          </w:p>
        </w:tc>
      </w:tr>
      <w:tr>
        <w:tblPrEx>
          <w:tblCellMar>
            <w:top w:w="0" w:type="dxa"/>
            <w:left w:w="108" w:type="dxa"/>
            <w:bottom w:w="0" w:type="dxa"/>
            <w:right w:w="108" w:type="dxa"/>
          </w:tblCellMar>
        </w:tblPrEx>
        <w:trPr>
          <w:trHeight w:val="165" w:hRule="atLeast"/>
        </w:trPr>
        <w:tc>
          <w:tcPr>
            <w:tcW w:w="172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81.133333 </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81.133333 </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81.133333 </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10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100</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10.00 </w:t>
            </w:r>
          </w:p>
        </w:tc>
      </w:tr>
      <w:tr>
        <w:tblPrEx>
          <w:tblCellMar>
            <w:top w:w="0" w:type="dxa"/>
            <w:left w:w="108" w:type="dxa"/>
            <w:bottom w:w="0" w:type="dxa"/>
            <w:right w:w="108" w:type="dxa"/>
          </w:tblCellMar>
        </w:tblPrEx>
        <w:trPr>
          <w:trHeight w:val="165" w:hRule="atLeast"/>
        </w:trPr>
        <w:tc>
          <w:tcPr>
            <w:tcW w:w="172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81.133333 </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81.133333 </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81.133333 </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 —</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 —</w:t>
            </w:r>
          </w:p>
        </w:tc>
      </w:tr>
      <w:tr>
        <w:tblPrEx>
          <w:tblCellMar>
            <w:top w:w="0" w:type="dxa"/>
            <w:left w:w="108" w:type="dxa"/>
            <w:bottom w:w="0" w:type="dxa"/>
            <w:right w:w="108" w:type="dxa"/>
          </w:tblCellMar>
        </w:tblPrEx>
        <w:trPr>
          <w:trHeight w:val="165" w:hRule="atLeast"/>
        </w:trPr>
        <w:tc>
          <w:tcPr>
            <w:tcW w:w="172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上年结转资金</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仿宋_GB2312" w:hAnsi="宋体" w:eastAsia="仿宋_GB2312" w:cs="宋体"/>
                <w:color w:val="000000"/>
                <w:kern w:val="0"/>
                <w:sz w:val="14"/>
                <w:szCs w:val="1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仿宋_GB2312" w:hAnsi="宋体" w:eastAsia="仿宋_GB2312" w:cs="宋体"/>
                <w:color w:val="000000"/>
                <w:kern w:val="0"/>
                <w:sz w:val="14"/>
                <w:szCs w:val="14"/>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 —</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 —</w:t>
            </w:r>
          </w:p>
        </w:tc>
      </w:tr>
      <w:tr>
        <w:tblPrEx>
          <w:tblCellMar>
            <w:top w:w="0" w:type="dxa"/>
            <w:left w:w="108" w:type="dxa"/>
            <w:bottom w:w="0" w:type="dxa"/>
            <w:right w:w="108" w:type="dxa"/>
          </w:tblCellMar>
        </w:tblPrEx>
        <w:trPr>
          <w:trHeight w:val="165" w:hRule="atLeast"/>
        </w:trPr>
        <w:tc>
          <w:tcPr>
            <w:tcW w:w="172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2400" w:type="dxa"/>
            <w:tcBorders>
              <w:top w:val="single" w:color="000000" w:sz="4" w:space="0"/>
              <w:left w:val="single" w:color="000000" w:sz="4" w:space="0"/>
              <w:bottom w:val="nil"/>
              <w:right w:val="single" w:color="000000" w:sz="4" w:space="0"/>
            </w:tcBorders>
            <w:shd w:val="clear" w:color="auto" w:fill="auto"/>
            <w:noWrap/>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其他资金</w:t>
            </w:r>
          </w:p>
        </w:tc>
        <w:tc>
          <w:tcPr>
            <w:tcW w:w="1140" w:type="dxa"/>
            <w:tcBorders>
              <w:top w:val="single" w:color="000000" w:sz="4" w:space="0"/>
              <w:left w:val="single" w:color="000000" w:sz="4" w:space="0"/>
              <w:bottom w:val="nil"/>
              <w:right w:val="single" w:color="000000" w:sz="4" w:space="0"/>
            </w:tcBorders>
            <w:shd w:val="clear" w:color="auto" w:fill="auto"/>
            <w:noWrap/>
            <w:vAlign w:val="center"/>
          </w:tcPr>
          <w:p>
            <w:pPr>
              <w:widowControl/>
              <w:jc w:val="left"/>
              <w:rPr>
                <w:rFonts w:ascii="仿宋_GB2312" w:hAnsi="宋体" w:eastAsia="仿宋_GB2312" w:cs="宋体"/>
                <w:color w:val="000000"/>
                <w:kern w:val="0"/>
                <w:sz w:val="14"/>
                <w:szCs w:val="14"/>
              </w:rPr>
            </w:pPr>
          </w:p>
        </w:tc>
        <w:tc>
          <w:tcPr>
            <w:tcW w:w="1080" w:type="dxa"/>
            <w:tcBorders>
              <w:top w:val="single" w:color="000000" w:sz="4" w:space="0"/>
              <w:left w:val="single" w:color="000000" w:sz="4" w:space="0"/>
              <w:bottom w:val="nil"/>
              <w:right w:val="single" w:color="000000" w:sz="4" w:space="0"/>
            </w:tcBorders>
            <w:shd w:val="clear" w:color="auto" w:fill="auto"/>
            <w:noWrap/>
            <w:vAlign w:val="center"/>
          </w:tcPr>
          <w:p>
            <w:pPr>
              <w:widowControl/>
              <w:jc w:val="left"/>
              <w:rPr>
                <w:rFonts w:ascii="仿宋_GB2312" w:hAnsi="宋体" w:eastAsia="仿宋_GB2312" w:cs="宋体"/>
                <w:color w:val="FF0000"/>
                <w:kern w:val="0"/>
                <w:sz w:val="14"/>
                <w:szCs w:val="14"/>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 —</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 </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 —</w:t>
            </w:r>
          </w:p>
        </w:tc>
      </w:tr>
      <w:tr>
        <w:tblPrEx>
          <w:tblCellMar>
            <w:top w:w="0" w:type="dxa"/>
            <w:left w:w="108" w:type="dxa"/>
            <w:bottom w:w="0" w:type="dxa"/>
            <w:right w:w="108" w:type="dxa"/>
          </w:tblCellMar>
        </w:tblPrEx>
        <w:trPr>
          <w:trHeight w:val="165" w:hRule="atLeast"/>
        </w:trPr>
        <w:tc>
          <w:tcPr>
            <w:tcW w:w="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年度总体目标</w:t>
            </w:r>
          </w:p>
        </w:tc>
        <w:tc>
          <w:tcPr>
            <w:tcW w:w="60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预期目标</w:t>
            </w:r>
          </w:p>
        </w:tc>
        <w:tc>
          <w:tcPr>
            <w:tcW w:w="588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实际完成情况</w:t>
            </w:r>
          </w:p>
        </w:tc>
      </w:tr>
      <w:tr>
        <w:tblPrEx>
          <w:tblCellMar>
            <w:top w:w="0" w:type="dxa"/>
            <w:left w:w="108" w:type="dxa"/>
            <w:bottom w:w="0" w:type="dxa"/>
            <w:right w:w="108" w:type="dxa"/>
          </w:tblCellMar>
        </w:tblPrEx>
        <w:trPr>
          <w:trHeight w:val="1840" w:hRule="atLeast"/>
        </w:trPr>
        <w:tc>
          <w:tcPr>
            <w:tcW w:w="3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030" w:type="dxa"/>
            <w:gridSpan w:val="5"/>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br w:type="textWrapping"/>
            </w:r>
            <w:r>
              <w:rPr>
                <w:rFonts w:hint="eastAsia" w:ascii="仿宋_GB2312" w:hAnsi="宋体" w:eastAsia="仿宋_GB2312" w:cs="宋体"/>
                <w:color w:val="000000"/>
                <w:kern w:val="0"/>
                <w:sz w:val="14"/>
                <w:szCs w:val="14"/>
              </w:rPr>
              <w:t>通过北京地区各高校开展全面、深入的调查研究，形成数据丰富、内容翔实、具有公信力的毕业生与用人单位报告及就业质量年度报告，为各高校提供就业状况调研分析报告，为高校开展毕业生就业质量研究工作提供科学依据和指导，为政府全面了解大学生就业状况及制定大学生就业政策提供参考。</w:t>
            </w:r>
            <w:r>
              <w:rPr>
                <w:rFonts w:hint="eastAsia" w:ascii="仿宋_GB2312" w:hAnsi="宋体" w:eastAsia="仿宋_GB2312" w:cs="宋体"/>
                <w:color w:val="000000"/>
                <w:kern w:val="0"/>
                <w:sz w:val="14"/>
                <w:szCs w:val="14"/>
              </w:rPr>
              <w:br w:type="textWrapping"/>
            </w:r>
            <w:r>
              <w:rPr>
                <w:rFonts w:hint="eastAsia" w:ascii="仿宋_GB2312" w:hAnsi="宋体" w:eastAsia="仿宋_GB2312" w:cs="宋体"/>
                <w:color w:val="000000"/>
                <w:kern w:val="0"/>
                <w:sz w:val="14"/>
                <w:szCs w:val="14"/>
              </w:rPr>
              <w:t>目标：2020届北京地区高校毕业生就业状况调研毕业生问卷数据的收集；2020年北京地区高校毕业生就业用人单位调研用人单位问卷数据的收集；《2020届北京地区高校毕业生就业状况调查报告》《2020年北京地区高校毕业生就业用人单位调查报告》《2020年北京地区高校毕业生就业质量年度报告》《XX大学2020届毕业生就业状况调查统计报告》</w:t>
            </w:r>
          </w:p>
        </w:tc>
        <w:tc>
          <w:tcPr>
            <w:tcW w:w="5880" w:type="dxa"/>
            <w:gridSpan w:val="4"/>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br w:type="textWrapping"/>
            </w:r>
            <w:r>
              <w:rPr>
                <w:rFonts w:hint="eastAsia" w:ascii="仿宋_GB2312" w:hAnsi="宋体" w:eastAsia="仿宋_GB2312" w:cs="宋体"/>
                <w:color w:val="000000"/>
                <w:kern w:val="0"/>
                <w:sz w:val="14"/>
                <w:szCs w:val="14"/>
              </w:rPr>
              <w:t>面向北京地区高校开展毕业生就业状况调查，为高校开展毕业生就业质量研究工作提供科学依据和指导，为政府全面了解大学生就业状况及制定大学生就业政策提供参考。回收2020届北京地区高校毕业生就业状况调研毕业生问卷数据11万余份，用人单位调研用人单位问卷数据4000余份，完成《2020届北京地区高校毕业生就业状况调查报告》，《2020年北京地区高校毕业生就业用人单位调查报告》，《2020年北京地区高校毕业生就业质量年度报告》 ，以及89份《院校2020届毕业生就业状况调查统计报告》 。</w:t>
            </w:r>
          </w:p>
        </w:tc>
      </w:tr>
      <w:tr>
        <w:tblPrEx>
          <w:tblCellMar>
            <w:top w:w="0" w:type="dxa"/>
            <w:left w:w="108" w:type="dxa"/>
            <w:bottom w:w="0" w:type="dxa"/>
            <w:right w:w="108" w:type="dxa"/>
          </w:tblCellMar>
        </w:tblPrEx>
        <w:trPr>
          <w:trHeight w:val="405" w:hRule="atLeast"/>
        </w:trPr>
        <w:tc>
          <w:tcPr>
            <w:tcW w:w="31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绩效指标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一级指标</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二级指标</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三级指标</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年度指标值</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实际完成值</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分值</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得分</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偏差原因分析及改进措施</w:t>
            </w:r>
          </w:p>
        </w:tc>
      </w:tr>
      <w:tr>
        <w:tblPrEx>
          <w:tblCellMar>
            <w:top w:w="0" w:type="dxa"/>
            <w:left w:w="108" w:type="dxa"/>
            <w:bottom w:w="0" w:type="dxa"/>
            <w:right w:w="108" w:type="dxa"/>
          </w:tblCellMar>
        </w:tblPrEx>
        <w:trPr>
          <w:trHeight w:val="255"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产出指标（50分）</w:t>
            </w:r>
          </w:p>
        </w:tc>
        <w:tc>
          <w:tcPr>
            <w:tcW w:w="780"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数量指标</w:t>
            </w:r>
          </w:p>
        </w:tc>
        <w:tc>
          <w:tcPr>
            <w:tcW w:w="2400"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完成对2020届毕业生调查问卷的收集</w:t>
            </w:r>
          </w:p>
        </w:tc>
        <w:tc>
          <w:tcPr>
            <w:tcW w:w="2220"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有效数据不少于90000份</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110000份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 xml:space="preserve">3.00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255"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7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4"/>
                <w:szCs w:val="14"/>
              </w:rPr>
            </w:pPr>
          </w:p>
        </w:tc>
        <w:tc>
          <w:tcPr>
            <w:tcW w:w="2400"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完成对2020年用人单位调查问卷的收集</w:t>
            </w:r>
          </w:p>
        </w:tc>
        <w:tc>
          <w:tcPr>
            <w:tcW w:w="2220"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有效数据不少于3000份</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4000份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 xml:space="preserve">3.00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405"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7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4"/>
                <w:szCs w:val="14"/>
              </w:rPr>
            </w:pPr>
          </w:p>
        </w:tc>
        <w:tc>
          <w:tcPr>
            <w:tcW w:w="2400"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完成《2020届北京地区高校毕业生就业状况调查报告》</w:t>
            </w:r>
          </w:p>
        </w:tc>
        <w:tc>
          <w:tcPr>
            <w:tcW w:w="2220"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1份</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1份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 xml:space="preserve">3.00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435"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7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4"/>
                <w:szCs w:val="14"/>
              </w:rPr>
            </w:pPr>
          </w:p>
        </w:tc>
        <w:tc>
          <w:tcPr>
            <w:tcW w:w="2400"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完成《2020年北京地区高校毕业生就业用人单位调查报告》</w:t>
            </w:r>
          </w:p>
        </w:tc>
        <w:tc>
          <w:tcPr>
            <w:tcW w:w="2220"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1份</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1份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 xml:space="preserve">3.00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420"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7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4"/>
                <w:szCs w:val="14"/>
              </w:rPr>
            </w:pPr>
          </w:p>
        </w:tc>
        <w:tc>
          <w:tcPr>
            <w:tcW w:w="2400"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完成《2020年北京地区高校毕业生就业质量年度报告》</w:t>
            </w:r>
          </w:p>
        </w:tc>
        <w:tc>
          <w:tcPr>
            <w:tcW w:w="2220"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1份</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1份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 xml:space="preserve">3.00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405"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7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4"/>
                <w:szCs w:val="14"/>
              </w:rPr>
            </w:pPr>
          </w:p>
        </w:tc>
        <w:tc>
          <w:tcPr>
            <w:tcW w:w="2400"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完成《XX大学2020届毕业生就业状况调查数据统计报告》</w:t>
            </w:r>
          </w:p>
        </w:tc>
        <w:tc>
          <w:tcPr>
            <w:tcW w:w="2220"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≥86份</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89份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 xml:space="preserve">3.00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240"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质量指标</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问卷有效回收率</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≥70%</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3.00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240"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14"/>
                <w:szCs w:val="1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问卷有效回收率</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≥70%</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2.00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405"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14"/>
                <w:szCs w:val="1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4"/>
                <w:szCs w:val="14"/>
              </w:rPr>
            </w:pPr>
            <w:r>
              <w:rPr>
                <w:rFonts w:hint="eastAsia" w:ascii="宋体" w:hAnsi="宋体" w:eastAsia="宋体" w:cs="宋体"/>
                <w:color w:val="000000"/>
                <w:kern w:val="0"/>
                <w:sz w:val="14"/>
                <w:szCs w:val="14"/>
              </w:rPr>
              <w:t>调查信息录入与数据清理、报告数据分析的错误率</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信息录入与数据清理的错误率≤0.05%，数据分析的错误率≤5%。</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5.00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2430"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时效指标</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项目完成进度</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严格按照计划执行</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4"/>
                <w:szCs w:val="14"/>
              </w:rPr>
            </w:pPr>
            <w:r>
              <w:rPr>
                <w:rFonts w:hint="eastAsia" w:ascii="宋体" w:hAnsi="宋体" w:eastAsia="宋体" w:cs="宋体"/>
                <w:color w:val="000000"/>
                <w:kern w:val="0"/>
                <w:sz w:val="14"/>
                <w:szCs w:val="14"/>
              </w:rPr>
              <w:t>2020年1—5月进行调研工作的前期筹备，完成问卷和报告模板</w:t>
            </w:r>
            <w:r>
              <w:rPr>
                <w:rFonts w:hint="eastAsia" w:ascii="宋体" w:hAnsi="宋体" w:eastAsia="宋体" w:cs="宋体"/>
                <w:color w:val="000000"/>
                <w:kern w:val="0"/>
                <w:sz w:val="14"/>
                <w:szCs w:val="14"/>
                <w:lang w:eastAsia="zh-CN"/>
              </w:rPr>
              <w:t>的</w:t>
            </w:r>
            <w:r>
              <w:rPr>
                <w:rFonts w:hint="eastAsia" w:ascii="宋体" w:hAnsi="宋体" w:eastAsia="宋体" w:cs="宋体"/>
                <w:color w:val="000000"/>
                <w:kern w:val="0"/>
                <w:sz w:val="14"/>
                <w:szCs w:val="14"/>
              </w:rPr>
              <w:t>修订、电子问卷制作部署等工作。</w:t>
            </w:r>
            <w:r>
              <w:rPr>
                <w:rFonts w:hint="eastAsia" w:ascii="宋体" w:hAnsi="宋体" w:eastAsia="宋体" w:cs="宋体"/>
                <w:color w:val="000000"/>
                <w:kern w:val="0"/>
                <w:sz w:val="14"/>
                <w:szCs w:val="14"/>
              </w:rPr>
              <w:br w:type="textWrapping"/>
            </w:r>
            <w:r>
              <w:rPr>
                <w:rFonts w:hint="eastAsia" w:ascii="宋体" w:hAnsi="宋体" w:eastAsia="宋体" w:cs="宋体"/>
                <w:color w:val="000000"/>
                <w:kern w:val="0"/>
                <w:sz w:val="14"/>
                <w:szCs w:val="14"/>
              </w:rPr>
              <w:t>2020年6—8月进行毕业生调查问卷信息的回收和数据统计分析，完成各校毕业生调查统计报告的撰写。</w:t>
            </w:r>
            <w:r>
              <w:rPr>
                <w:rFonts w:hint="eastAsia" w:ascii="宋体" w:hAnsi="宋体" w:eastAsia="宋体" w:cs="宋体"/>
                <w:color w:val="000000"/>
                <w:kern w:val="0"/>
                <w:sz w:val="14"/>
                <w:szCs w:val="14"/>
              </w:rPr>
              <w:br w:type="textWrapping"/>
            </w:r>
            <w:r>
              <w:rPr>
                <w:rFonts w:hint="eastAsia" w:ascii="宋体" w:hAnsi="宋体" w:eastAsia="宋体" w:cs="宋体"/>
                <w:color w:val="000000"/>
                <w:kern w:val="0"/>
                <w:sz w:val="14"/>
                <w:szCs w:val="14"/>
              </w:rPr>
              <w:t>2020年9—11月进行用人单位调查问卷的回收和数据统计分析。</w:t>
            </w:r>
            <w:r>
              <w:rPr>
                <w:rFonts w:hint="eastAsia" w:ascii="宋体" w:hAnsi="宋体" w:eastAsia="宋体" w:cs="宋体"/>
                <w:color w:val="000000"/>
                <w:kern w:val="0"/>
                <w:sz w:val="14"/>
                <w:szCs w:val="14"/>
              </w:rPr>
              <w:br w:type="textWrapping"/>
            </w:r>
            <w:r>
              <w:rPr>
                <w:rFonts w:hint="eastAsia" w:ascii="宋体" w:hAnsi="宋体" w:eastAsia="宋体" w:cs="宋体"/>
                <w:color w:val="000000"/>
                <w:kern w:val="0"/>
                <w:sz w:val="14"/>
                <w:szCs w:val="14"/>
              </w:rPr>
              <w:t>2020年12月完成《2020届北京地区高校毕业生就业状况调查报告》《2020年北京地区高校毕业生就业用人单位调查报告》《2020年北京地区高校毕业生就业质量年度报告》的撰写。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18</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 xml:space="preserve">18.00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360"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成本指标</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项目预算控制数</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总额控制在81.133333万元</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4"/>
                <w:szCs w:val="14"/>
              </w:rPr>
            </w:pPr>
            <w:r>
              <w:rPr>
                <w:rFonts w:hint="eastAsia" w:ascii="宋体" w:hAnsi="宋体" w:eastAsia="宋体" w:cs="宋体"/>
                <w:color w:val="000000"/>
                <w:kern w:val="0"/>
                <w:sz w:val="14"/>
                <w:szCs w:val="14"/>
              </w:rPr>
              <w:t>81.133333万元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4</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 xml:space="preserve">4.00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980"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效益指标（30分）</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社会效益指标</w:t>
            </w:r>
          </w:p>
        </w:tc>
        <w:tc>
          <w:tcPr>
            <w:tcW w:w="2400"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项目成果为政府、高校、用人单位与毕业生四个方面提供参考</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4"/>
                <w:szCs w:val="14"/>
              </w:rPr>
            </w:pPr>
            <w:r>
              <w:rPr>
                <w:rFonts w:hint="eastAsia" w:ascii="宋体" w:hAnsi="宋体" w:eastAsia="宋体" w:cs="宋体"/>
                <w:color w:val="000000"/>
                <w:kern w:val="0"/>
                <w:sz w:val="14"/>
                <w:szCs w:val="14"/>
              </w:rPr>
              <w:t>服务力提升，项目成果为政府、高校、用人单位与毕业生四个方面提供参考、借鉴、指导与帮助</w:t>
            </w:r>
          </w:p>
        </w:tc>
        <w:tc>
          <w:tcPr>
            <w:tcW w:w="2850"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宋体" w:hAnsi="宋体" w:eastAsia="宋体" w:cs="宋体"/>
                <w:color w:val="000000"/>
                <w:kern w:val="0"/>
                <w:sz w:val="14"/>
                <w:szCs w:val="14"/>
              </w:rPr>
            </w:pPr>
            <w:r>
              <w:rPr>
                <w:rFonts w:hint="eastAsia" w:ascii="宋体" w:hAnsi="宋体" w:eastAsia="宋体" w:cs="宋体"/>
                <w:color w:val="000000"/>
                <w:kern w:val="0"/>
                <w:sz w:val="14"/>
                <w:szCs w:val="14"/>
              </w:rPr>
              <w:t>服务力提升，保质保量产出项目成果（北京市高校毕业生就业状况的调查报告和就业质量报告），并向社会发布，为校、企和毕业生提供了参考、借鉴与帮助。</w:t>
            </w:r>
          </w:p>
        </w:tc>
        <w:tc>
          <w:tcPr>
            <w:tcW w:w="7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10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 xml:space="preserve">10.00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1380"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2400"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每年的数据积累</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4"/>
                <w:szCs w:val="14"/>
              </w:rPr>
            </w:pPr>
            <w:r>
              <w:rPr>
                <w:rFonts w:hint="eastAsia" w:ascii="宋体" w:hAnsi="宋体" w:eastAsia="宋体" w:cs="宋体"/>
                <w:color w:val="000000"/>
                <w:kern w:val="0"/>
                <w:sz w:val="14"/>
                <w:szCs w:val="14"/>
              </w:rPr>
              <w:t>5年至10年的数据积累与分析，能体现复杂经济环境下各种因素对毕业生就业状况以及人力资源市场需求的影响。</w:t>
            </w:r>
          </w:p>
        </w:tc>
        <w:tc>
          <w:tcPr>
            <w:tcW w:w="2850"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宋体" w:hAnsi="宋体" w:eastAsia="宋体" w:cs="宋体"/>
                <w:color w:val="000000"/>
                <w:kern w:val="0"/>
                <w:sz w:val="14"/>
                <w:szCs w:val="14"/>
              </w:rPr>
            </w:pPr>
            <w:r>
              <w:rPr>
                <w:rFonts w:hint="eastAsia" w:ascii="宋体" w:hAnsi="宋体" w:eastAsia="宋体" w:cs="宋体"/>
                <w:color w:val="000000"/>
                <w:kern w:val="0"/>
                <w:sz w:val="14"/>
                <w:szCs w:val="14"/>
              </w:rPr>
              <w:t>快速响应上级单位和领导下达的调研任务，完成多份报告，为各级领导决策提供了详尽的数据信息支持；通过对不同年度调查数据的对比分析，直观展现近年来毕业生就业状况以及人力资源市场需求变化，为高校的专业调整和人才培养提供了参考依据。</w:t>
            </w:r>
          </w:p>
        </w:tc>
        <w:tc>
          <w:tcPr>
            <w:tcW w:w="7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20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 xml:space="preserve">18.00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报告中对数据的深度分析有待加强。改进措施：项目团队加强学习，进一步提升数据分析、理论研究能力和文字处理能力。</w:t>
            </w:r>
          </w:p>
        </w:tc>
      </w:tr>
      <w:tr>
        <w:tblPrEx>
          <w:tblCellMar>
            <w:top w:w="0" w:type="dxa"/>
            <w:left w:w="108" w:type="dxa"/>
            <w:bottom w:w="0" w:type="dxa"/>
            <w:right w:w="108" w:type="dxa"/>
          </w:tblCellMar>
        </w:tblPrEx>
        <w:trPr>
          <w:trHeight w:val="630" w:hRule="atLeast"/>
        </w:trPr>
        <w:tc>
          <w:tcPr>
            <w:tcW w:w="315" w:type="dxa"/>
            <w:vMerge w:val="continue"/>
            <w:tcBorders>
              <w:top w:val="single" w:color="000000" w:sz="4" w:space="0"/>
              <w:left w:val="single" w:color="000000" w:sz="4" w:space="0"/>
              <w:bottom w:val="nil"/>
              <w:right w:val="single" w:color="000000" w:sz="4" w:space="0"/>
            </w:tcBorders>
            <w:vAlign w:val="center"/>
          </w:tcPr>
          <w:p>
            <w:pPr>
              <w:widowControl/>
              <w:jc w:val="left"/>
              <w:rPr>
                <w:rFonts w:ascii="仿宋_GB2312" w:hAnsi="宋体" w:eastAsia="仿宋_GB2312" w:cs="宋体"/>
                <w:color w:val="000000"/>
                <w:kern w:val="0"/>
                <w:sz w:val="14"/>
                <w:szCs w:val="14"/>
              </w:rPr>
            </w:pPr>
          </w:p>
        </w:tc>
        <w:tc>
          <w:tcPr>
            <w:tcW w:w="630" w:type="dxa"/>
            <w:tcBorders>
              <w:top w:val="nil"/>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满意度指标（10分）</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服务对象满意度  指标</w:t>
            </w:r>
          </w:p>
        </w:tc>
        <w:tc>
          <w:tcPr>
            <w:tcW w:w="2400"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相应满意度指标</w:t>
            </w:r>
          </w:p>
        </w:tc>
        <w:tc>
          <w:tcPr>
            <w:tcW w:w="2220"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≥85%</w:t>
            </w:r>
          </w:p>
        </w:tc>
        <w:tc>
          <w:tcPr>
            <w:tcW w:w="2850"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100%</w:t>
            </w:r>
          </w:p>
        </w:tc>
        <w:tc>
          <w:tcPr>
            <w:tcW w:w="7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10</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r>
              <w:rPr>
                <w:rFonts w:hint="eastAsia" w:ascii="宋体" w:hAnsi="宋体" w:eastAsia="宋体" w:cs="宋体"/>
                <w:color w:val="000000"/>
                <w:kern w:val="0"/>
                <w:sz w:val="14"/>
                <w:szCs w:val="14"/>
              </w:rPr>
              <w:t xml:space="preserve">10.00 </w:t>
            </w:r>
          </w:p>
        </w:tc>
        <w:tc>
          <w:tcPr>
            <w:tcW w:w="1605"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280" w:hRule="atLeast"/>
        </w:trPr>
        <w:tc>
          <w:tcPr>
            <w:tcW w:w="919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总分</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 xml:space="preserve">98.00 </w:t>
            </w:r>
          </w:p>
        </w:tc>
        <w:tc>
          <w:tcPr>
            <w:tcW w:w="1605" w:type="dxa"/>
            <w:tcBorders>
              <w:top w:val="single" w:color="000000" w:sz="4" w:space="0"/>
              <w:left w:val="nil"/>
              <w:bottom w:val="single" w:color="000000" w:sz="4" w:space="0"/>
              <w:right w:val="single" w:color="000000" w:sz="4" w:space="0"/>
            </w:tcBorders>
            <w:shd w:val="clear" w:color="auto" w:fill="auto"/>
            <w:noWrap/>
            <w:vAlign w:val="center"/>
          </w:tcPr>
          <w:p>
            <w:pPr>
              <w:widowControl/>
              <w:jc w:val="left"/>
              <w:rPr>
                <w:rFonts w:ascii="仿宋_GB2312" w:hAnsi="宋体" w:eastAsia="仿宋_GB2312" w:cs="宋体"/>
                <w:color w:val="000000"/>
                <w:kern w:val="0"/>
                <w:sz w:val="14"/>
                <w:szCs w:val="14"/>
              </w:rPr>
            </w:pPr>
          </w:p>
        </w:tc>
      </w:tr>
      <w:tr>
        <w:tblPrEx>
          <w:tblCellMar>
            <w:top w:w="0" w:type="dxa"/>
            <w:left w:w="108" w:type="dxa"/>
            <w:bottom w:w="0" w:type="dxa"/>
            <w:right w:w="108" w:type="dxa"/>
          </w:tblCellMar>
        </w:tblPrEx>
        <w:trPr>
          <w:trHeight w:val="75" w:hRule="atLeast"/>
        </w:trPr>
        <w:tc>
          <w:tcPr>
            <w:tcW w:w="12225" w:type="dxa"/>
            <w:gridSpan w:val="10"/>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75" w:hRule="atLeast"/>
        </w:trPr>
        <w:tc>
          <w:tcPr>
            <w:tcW w:w="31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c>
          <w:tcPr>
            <w:tcW w:w="63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c>
          <w:tcPr>
            <w:tcW w:w="7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c>
          <w:tcPr>
            <w:tcW w:w="240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c>
          <w:tcPr>
            <w:tcW w:w="114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c>
          <w:tcPr>
            <w:tcW w:w="10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c>
          <w:tcPr>
            <w:tcW w:w="285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c>
          <w:tcPr>
            <w:tcW w:w="70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c>
          <w:tcPr>
            <w:tcW w:w="72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c>
          <w:tcPr>
            <w:tcW w:w="160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195" w:hRule="atLeast"/>
        </w:trPr>
        <w:tc>
          <w:tcPr>
            <w:tcW w:w="12225" w:type="dxa"/>
            <w:gridSpan w:val="10"/>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填报注意事项：</w:t>
            </w:r>
          </w:p>
        </w:tc>
      </w:tr>
      <w:tr>
        <w:tblPrEx>
          <w:tblCellMar>
            <w:top w:w="0" w:type="dxa"/>
            <w:left w:w="108" w:type="dxa"/>
            <w:bottom w:w="0" w:type="dxa"/>
            <w:right w:w="108" w:type="dxa"/>
          </w:tblCellMar>
        </w:tblPrEx>
        <w:trPr>
          <w:trHeight w:val="195" w:hRule="atLeast"/>
        </w:trPr>
        <w:tc>
          <w:tcPr>
            <w:tcW w:w="12225" w:type="dxa"/>
            <w:gridSpan w:val="10"/>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1.得分一档最高不能超过该指标分值上限。</w:t>
            </w:r>
          </w:p>
        </w:tc>
      </w:tr>
      <w:tr>
        <w:tblPrEx>
          <w:tblCellMar>
            <w:top w:w="0" w:type="dxa"/>
            <w:left w:w="108" w:type="dxa"/>
            <w:bottom w:w="0" w:type="dxa"/>
            <w:right w:w="108" w:type="dxa"/>
          </w:tblCellMar>
        </w:tblPrEx>
        <w:trPr>
          <w:trHeight w:val="720" w:hRule="atLeast"/>
        </w:trPr>
        <w:tc>
          <w:tcPr>
            <w:tcW w:w="12225" w:type="dxa"/>
            <w:gridSpan w:val="10"/>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195" w:hRule="atLeast"/>
        </w:trPr>
        <w:tc>
          <w:tcPr>
            <w:tcW w:w="10620" w:type="dxa"/>
            <w:gridSpan w:val="9"/>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3.请在“偏差原因分析及改进措施”中说明偏离目标、不能完成目标的原因及拟采取的措施。</w:t>
            </w:r>
          </w:p>
        </w:tc>
        <w:tc>
          <w:tcPr>
            <w:tcW w:w="160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r>
      <w:tr>
        <w:tblPrEx>
          <w:tblCellMar>
            <w:top w:w="0" w:type="dxa"/>
            <w:left w:w="108" w:type="dxa"/>
            <w:bottom w:w="0" w:type="dxa"/>
            <w:right w:w="108" w:type="dxa"/>
          </w:tblCellMar>
        </w:tblPrEx>
        <w:trPr>
          <w:trHeight w:val="195" w:hRule="atLeast"/>
        </w:trPr>
        <w:tc>
          <w:tcPr>
            <w:tcW w:w="10620" w:type="dxa"/>
            <w:gridSpan w:val="9"/>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14"/>
                <w:szCs w:val="14"/>
              </w:rPr>
            </w:pPr>
            <w:r>
              <w:rPr>
                <w:rFonts w:hint="eastAsia" w:ascii="仿宋_GB2312" w:hAnsi="宋体" w:eastAsia="仿宋_GB2312" w:cs="宋体"/>
                <w:color w:val="000000"/>
                <w:kern w:val="0"/>
                <w:sz w:val="14"/>
                <w:szCs w:val="14"/>
              </w:rPr>
              <w:t>4.90（含）-100分为优、80（含）-90分为良、60（含）-80分为中、60分以下为差。</w:t>
            </w:r>
          </w:p>
        </w:tc>
        <w:tc>
          <w:tcPr>
            <w:tcW w:w="160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4"/>
                <w:szCs w:val="14"/>
              </w:rPr>
            </w:pPr>
          </w:p>
        </w:tc>
      </w:tr>
    </w:tbl>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3OWQyYzlhZTQ3M2E2YmI3ODIyYmE2NzBkYjQ3MTkifQ=="/>
  </w:docVars>
  <w:rsids>
    <w:rsidRoot w:val="00274C26"/>
    <w:rsid w:val="001A1831"/>
    <w:rsid w:val="00274C26"/>
    <w:rsid w:val="003D5F19"/>
    <w:rsid w:val="00837B15"/>
    <w:rsid w:val="00861CF6"/>
    <w:rsid w:val="00F76F6C"/>
    <w:rsid w:val="2DC30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customStyle="1" w:styleId="4">
    <w:name w:val="font141"/>
    <w:basedOn w:val="3"/>
    <w:qFormat/>
    <w:uiPriority w:val="0"/>
    <w:rPr>
      <w:rFonts w:hint="eastAsia" w:ascii="仿宋_GB2312" w:eastAsia="仿宋_GB2312"/>
      <w:color w:val="000000"/>
      <w:sz w:val="24"/>
      <w:szCs w:val="24"/>
      <w:u w:val="none"/>
    </w:rPr>
  </w:style>
  <w:style w:type="character" w:customStyle="1" w:styleId="5">
    <w:name w:val="font91"/>
    <w:basedOn w:val="3"/>
    <w:qFormat/>
    <w:uiPriority w:val="0"/>
    <w:rPr>
      <w:rFonts w:hint="eastAsia" w:ascii="仿宋_GB2312" w:eastAsia="仿宋_GB2312"/>
      <w:b/>
      <w:bCs/>
      <w:color w:val="000000"/>
      <w:sz w:val="24"/>
      <w:szCs w:val="24"/>
      <w:u w:val="none"/>
    </w:rPr>
  </w:style>
  <w:style w:type="character" w:customStyle="1" w:styleId="6">
    <w:name w:val="font17"/>
    <w:basedOn w:val="3"/>
    <w:uiPriority w:val="0"/>
    <w:rPr>
      <w:rFonts w:hint="eastAsia" w:ascii="仿宋_GB2312" w:eastAsia="仿宋_GB2312"/>
      <w:color w:val="000000"/>
      <w:sz w:val="24"/>
      <w:szCs w:val="24"/>
      <w:u w:val="none"/>
    </w:rPr>
  </w:style>
  <w:style w:type="character" w:customStyle="1" w:styleId="7">
    <w:name w:val="font61"/>
    <w:basedOn w:val="3"/>
    <w:qFormat/>
    <w:uiPriority w:val="0"/>
    <w:rPr>
      <w:rFonts w:hint="eastAsia" w:ascii="仿宋_GB2312" w:eastAsia="仿宋_GB2312"/>
      <w:color w:val="000000"/>
      <w:sz w:val="22"/>
      <w:szCs w:val="22"/>
      <w:u w:val="none"/>
    </w:rPr>
  </w:style>
  <w:style w:type="character" w:customStyle="1" w:styleId="8">
    <w:name w:val="font151"/>
    <w:basedOn w:val="3"/>
    <w:uiPriority w:val="0"/>
    <w:rPr>
      <w:rFonts w:hint="eastAsia" w:ascii="宋体" w:hAnsi="宋体" w:eastAsia="宋体"/>
      <w:color w:val="000000"/>
      <w:sz w:val="22"/>
      <w:szCs w:val="22"/>
      <w:u w:val="none"/>
    </w:rPr>
  </w:style>
  <w:style w:type="character" w:customStyle="1" w:styleId="9">
    <w:name w:val="font71"/>
    <w:basedOn w:val="3"/>
    <w:uiPriority w:val="0"/>
    <w:rPr>
      <w:rFonts w:hint="eastAsia" w:ascii="仿宋_GB2312" w:eastAsia="仿宋_GB2312"/>
      <w:color w:val="000000"/>
      <w:sz w:val="14"/>
      <w:szCs w:val="14"/>
      <w:u w:val="none"/>
    </w:rPr>
  </w:style>
  <w:style w:type="character" w:customStyle="1" w:styleId="10">
    <w:name w:val="font41"/>
    <w:basedOn w:val="3"/>
    <w:qFormat/>
    <w:uiPriority w:val="0"/>
    <w:rPr>
      <w:rFonts w:hint="eastAsia" w:ascii="宋体" w:hAnsi="宋体" w:eastAsia="宋体"/>
      <w:color w:val="000000"/>
      <w:sz w:val="14"/>
      <w:szCs w:val="1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385</Words>
  <Characters>2200</Characters>
  <Lines>18</Lines>
  <Paragraphs>5</Paragraphs>
  <TotalTime>2</TotalTime>
  <ScaleCrop>false</ScaleCrop>
  <LinksUpToDate>false</LinksUpToDate>
  <CharactersWithSpaces>2580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2021-05-21T09:01:00Z</dcterms:created>
  <dc:creator>wy</dc:creator>
  <cp:lastModifiedBy>苏坡云☁️</cp:lastModifiedBy>
  <dcterms:modified xsi:type="dcterms:W3CDTF">2023-12-01T08:04:03Z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10877FDF293848AFA2B423A6C1DD0CF1_12</vt:lpwstr>
  </property>
</Properties>
</file>