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342"/>
        <w:gridCol w:w="601"/>
        <w:gridCol w:w="885"/>
        <w:gridCol w:w="1275"/>
        <w:gridCol w:w="1050"/>
        <w:gridCol w:w="1192"/>
        <w:gridCol w:w="1641"/>
        <w:gridCol w:w="613"/>
        <w:gridCol w:w="803"/>
        <w:gridCol w:w="1452"/>
      </w:tblGrid>
      <w:tr w:rsidR="00266F0A" w14:paraId="082B9B4A" w14:textId="77777777">
        <w:trPr>
          <w:trHeight w:val="270"/>
        </w:trPr>
        <w:tc>
          <w:tcPr>
            <w:tcW w:w="985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0C1FC5" w14:textId="77777777" w:rsidR="00266F0A" w:rsidRDefault="0009616B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附件</w:t>
            </w:r>
          </w:p>
        </w:tc>
      </w:tr>
      <w:tr w:rsidR="00266F0A" w14:paraId="3E748CEB" w14:textId="77777777">
        <w:trPr>
          <w:trHeight w:val="360"/>
        </w:trPr>
        <w:tc>
          <w:tcPr>
            <w:tcW w:w="985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F12DBE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  <w:t>项目支出绩效自评表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266F0A" w14:paraId="259BD18D" w14:textId="77777777">
        <w:trPr>
          <w:trHeight w:val="255"/>
        </w:trPr>
        <w:tc>
          <w:tcPr>
            <w:tcW w:w="985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4EE45F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2020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 w:rsidR="00266F0A" w14:paraId="5890C5C7" w14:textId="77777777">
        <w:trPr>
          <w:trHeight w:val="75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C2DB2C" w14:textId="77777777" w:rsidR="00266F0A" w:rsidRDefault="00266F0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5F15BA" w14:textId="77777777" w:rsidR="00266F0A" w:rsidRDefault="00266F0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D16C3D" w14:textId="77777777" w:rsidR="00266F0A" w:rsidRDefault="00266F0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2611C" w14:textId="77777777" w:rsidR="00266F0A" w:rsidRDefault="00266F0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C4603D" w14:textId="77777777" w:rsidR="00266F0A" w:rsidRDefault="00266F0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ACE1AC" w14:textId="77777777" w:rsidR="00266F0A" w:rsidRDefault="00266F0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5A5157" w14:textId="77777777" w:rsidR="00266F0A" w:rsidRDefault="00266F0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F1F85" w14:textId="77777777" w:rsidR="00266F0A" w:rsidRDefault="00266F0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98EB88" w14:textId="77777777" w:rsidR="00266F0A" w:rsidRDefault="00266F0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266F0A" w14:paraId="1BA07CA4" w14:textId="77777777">
        <w:trPr>
          <w:trHeight w:val="280"/>
        </w:trPr>
        <w:tc>
          <w:tcPr>
            <w:tcW w:w="1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00496C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80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0D7DD1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大学生就业创业——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2020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年北京高校毕业生就业市场场地装修</w:t>
            </w:r>
          </w:p>
        </w:tc>
      </w:tr>
      <w:tr w:rsidR="00266F0A" w14:paraId="1D23E0A0" w14:textId="77777777">
        <w:trPr>
          <w:trHeight w:val="400"/>
        </w:trPr>
        <w:tc>
          <w:tcPr>
            <w:tcW w:w="1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DA5E84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68DDF9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北京市教育委员会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186236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8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C99C4" w14:textId="2F740029" w:rsidR="00266F0A" w:rsidRDefault="000961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北京市教育系统人才交流服务中心</w:t>
            </w:r>
          </w:p>
        </w:tc>
      </w:tr>
      <w:tr w:rsidR="00266F0A" w14:paraId="1C5C99FD" w14:textId="77777777">
        <w:trPr>
          <w:trHeight w:val="380"/>
        </w:trPr>
        <w:tc>
          <w:tcPr>
            <w:tcW w:w="182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6D2D99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3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7B0765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朱况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D78C19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联系电话</w:t>
            </w:r>
          </w:p>
        </w:tc>
        <w:tc>
          <w:tcPr>
            <w:tcW w:w="28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69631" w14:textId="77777777" w:rsidR="00266F0A" w:rsidRDefault="000961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60910209</w:t>
            </w:r>
          </w:p>
        </w:tc>
      </w:tr>
      <w:tr w:rsidR="00266F0A" w14:paraId="5F93A25C" w14:textId="77777777">
        <w:trPr>
          <w:trHeight w:val="260"/>
        </w:trPr>
        <w:tc>
          <w:tcPr>
            <w:tcW w:w="182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C3DA1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项目资金（万元）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24FE3D" w14:textId="77777777" w:rsidR="00266F0A" w:rsidRDefault="00266F0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3A3F35" w14:textId="77777777" w:rsidR="00266F0A" w:rsidRDefault="000961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年初预算数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78DF3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  <w:t>全年预算数</w:t>
            </w:r>
            <w:r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  <w:t xml:space="preserve">    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D77DE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全年执行数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C82A0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  <w:t>分值</w:t>
            </w:r>
            <w:r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  <w:t xml:space="preserve">       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FB16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执行率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AC2EFE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得分</w:t>
            </w:r>
          </w:p>
        </w:tc>
      </w:tr>
      <w:tr w:rsidR="00266F0A" w14:paraId="0E4C1AFE" w14:textId="77777777">
        <w:trPr>
          <w:trHeight w:val="240"/>
        </w:trPr>
        <w:tc>
          <w:tcPr>
            <w:tcW w:w="182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88654" w14:textId="77777777" w:rsidR="00266F0A" w:rsidRDefault="00266F0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D6155D" w14:textId="77777777" w:rsidR="00266F0A" w:rsidRDefault="0009616B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年度资金总额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FE6A40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4.180014 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3EEE72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4.180014 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4E530B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4.180014 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D4BFB7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CB868E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5BC78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10.00 </w:t>
            </w:r>
          </w:p>
        </w:tc>
      </w:tr>
      <w:tr w:rsidR="00266F0A" w14:paraId="2A89ED46" w14:textId="77777777">
        <w:trPr>
          <w:trHeight w:val="460"/>
        </w:trPr>
        <w:tc>
          <w:tcPr>
            <w:tcW w:w="182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43C1F" w14:textId="77777777" w:rsidR="00266F0A" w:rsidRDefault="00266F0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732D6E" w14:textId="77777777" w:rsidR="00266F0A" w:rsidRDefault="0009616B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其中：当年财政拨款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A2A955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4.180014 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46E997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4.180014 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7BF2D1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4.180014 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1EEECD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—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BC20A0" w14:textId="77777777" w:rsidR="00266F0A" w:rsidRDefault="00266F0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3C7CBC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—</w:t>
            </w:r>
          </w:p>
        </w:tc>
      </w:tr>
      <w:tr w:rsidR="00266F0A" w14:paraId="30A1FDDD" w14:textId="77777777">
        <w:trPr>
          <w:trHeight w:val="300"/>
        </w:trPr>
        <w:tc>
          <w:tcPr>
            <w:tcW w:w="182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05A05" w14:textId="77777777" w:rsidR="00266F0A" w:rsidRDefault="00266F0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6A1F25" w14:textId="77777777" w:rsidR="00266F0A" w:rsidRDefault="0009616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上年结转资金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39CA86" w14:textId="77777777" w:rsidR="00266F0A" w:rsidRDefault="00266F0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1B48BA" w14:textId="77777777" w:rsidR="00266F0A" w:rsidRDefault="00266F0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C1DD70" w14:textId="77777777" w:rsidR="00266F0A" w:rsidRDefault="00266F0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58F1AC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—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3C211C" w14:textId="77777777" w:rsidR="00266F0A" w:rsidRDefault="00266F0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CF0FE7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—</w:t>
            </w:r>
          </w:p>
        </w:tc>
      </w:tr>
      <w:tr w:rsidR="00266F0A" w14:paraId="25A422D6" w14:textId="77777777">
        <w:trPr>
          <w:trHeight w:val="260"/>
        </w:trPr>
        <w:tc>
          <w:tcPr>
            <w:tcW w:w="182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4E52B" w14:textId="77777777" w:rsidR="00266F0A" w:rsidRDefault="00266F0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289350" w14:textId="77777777" w:rsidR="00266F0A" w:rsidRDefault="0009616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其他资金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A84519" w14:textId="77777777" w:rsidR="00266F0A" w:rsidRDefault="00266F0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6F8C2C" w14:textId="77777777" w:rsidR="00266F0A" w:rsidRDefault="00266F0A">
            <w:pPr>
              <w:widowControl/>
              <w:jc w:val="left"/>
              <w:rPr>
                <w:rFonts w:ascii="仿宋_GB2312" w:eastAsia="仿宋_GB2312" w:hAnsi="宋体" w:cs="宋体"/>
                <w:color w:val="FF0000"/>
                <w:kern w:val="0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6167C0" w14:textId="77777777" w:rsidR="00266F0A" w:rsidRDefault="00266F0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D5FCA8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—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4A6C96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3468C4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—</w:t>
            </w:r>
          </w:p>
        </w:tc>
      </w:tr>
      <w:tr w:rsidR="00266F0A" w14:paraId="3A78A180" w14:textId="77777777">
        <w:trPr>
          <w:trHeight w:val="300"/>
        </w:trPr>
        <w:tc>
          <w:tcPr>
            <w:tcW w:w="34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4D93A7E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年度总体目标</w:t>
            </w:r>
          </w:p>
        </w:tc>
        <w:tc>
          <w:tcPr>
            <w:tcW w:w="50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5C9F1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预期目标</w:t>
            </w:r>
          </w:p>
        </w:tc>
        <w:tc>
          <w:tcPr>
            <w:tcW w:w="45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40F80B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实际完成情况</w:t>
            </w:r>
          </w:p>
        </w:tc>
      </w:tr>
      <w:tr w:rsidR="00266F0A" w14:paraId="2EABE503" w14:textId="77777777">
        <w:trPr>
          <w:trHeight w:val="1110"/>
        </w:trPr>
        <w:tc>
          <w:tcPr>
            <w:tcW w:w="3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D88DBB" w14:textId="77777777" w:rsidR="00266F0A" w:rsidRDefault="00266F0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0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21DCB" w14:textId="77777777" w:rsidR="00266F0A" w:rsidRDefault="0009616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北京理工大学国防科技园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号楼连廊一层装修完成后，作为北京高校毕业生就业常设市场，举办毕业生招聘会及开展各类相关就业创业服务活动。</w:t>
            </w:r>
          </w:p>
        </w:tc>
        <w:tc>
          <w:tcPr>
            <w:tcW w:w="45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DCCF1" w14:textId="77777777" w:rsidR="00266F0A" w:rsidRDefault="0009616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北京理工大学国防科技园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号楼连廊一层装修完成后，作为北京高校毕业生就业常设市场，已连续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年举办毕业生双选会、教师资格认定邓各类相关就业创业服务活动。</w:t>
            </w:r>
          </w:p>
        </w:tc>
      </w:tr>
      <w:tr w:rsidR="00266F0A" w14:paraId="17C9DB5E" w14:textId="77777777">
        <w:trPr>
          <w:trHeight w:val="460"/>
        </w:trPr>
        <w:tc>
          <w:tcPr>
            <w:tcW w:w="34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37D650E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绩效指标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A9012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一级指标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95CF0A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二级指标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349DED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三级指标</w:t>
            </w:r>
          </w:p>
        </w:tc>
        <w:tc>
          <w:tcPr>
            <w:tcW w:w="2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B917E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年度指标值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98D7A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实际完成值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56126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分值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CFB38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得分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E7C79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偏差原因分析及改进措施</w:t>
            </w:r>
          </w:p>
        </w:tc>
      </w:tr>
      <w:tr w:rsidR="00266F0A" w14:paraId="2283520D" w14:textId="77777777">
        <w:trPr>
          <w:trHeight w:val="435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F15B79" w14:textId="77777777" w:rsidR="00266F0A" w:rsidRDefault="00266F0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EFEE3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产出指标（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50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分）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C94FA57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数量指标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4DE6D" w14:textId="77777777" w:rsidR="00266F0A" w:rsidRDefault="000961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按照设计施工图纸进行装修施工。</w:t>
            </w:r>
          </w:p>
        </w:tc>
        <w:tc>
          <w:tcPr>
            <w:tcW w:w="2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6017F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装修工作完成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100%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。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42F64" w14:textId="77777777" w:rsidR="00266F0A" w:rsidRDefault="000961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支付质保金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4.18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万元，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装修工作已全部按照施工图纸完成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AE965" w14:textId="77777777" w:rsidR="00266F0A" w:rsidRDefault="000961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4887E8" w14:textId="77777777" w:rsidR="00266F0A" w:rsidRDefault="000961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10.00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29C4E" w14:textId="77777777" w:rsidR="00266F0A" w:rsidRDefault="00266F0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 w:rsidR="00266F0A" w14:paraId="60A8ACE4" w14:textId="77777777">
        <w:trPr>
          <w:trHeight w:val="1155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EF7DEA" w14:textId="77777777" w:rsidR="00266F0A" w:rsidRDefault="00266F0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E2E88" w14:textId="77777777" w:rsidR="00266F0A" w:rsidRDefault="00266F0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BFDE9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899B4" w14:textId="77777777" w:rsidR="00266F0A" w:rsidRDefault="000961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达到举办各类型招聘会的会场服务要求和标准。</w:t>
            </w:r>
          </w:p>
        </w:tc>
        <w:tc>
          <w:tcPr>
            <w:tcW w:w="2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D61DD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通过消防安全检查和施工验收检查两次检查。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01C1A" w14:textId="77777777" w:rsidR="00266F0A" w:rsidRDefault="000961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已通过消防安全检查和施工验收检查两次检查。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2C97F" w14:textId="77777777" w:rsidR="00266F0A" w:rsidRDefault="000961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E8BB86" w14:textId="77777777" w:rsidR="00266F0A" w:rsidRDefault="000961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8.00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EB880" w14:textId="77777777" w:rsidR="00266F0A" w:rsidRDefault="000961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由于每年参加双选会人数较多，对场地有所损坏。后期加强场地维护，定期进行设备设施的保养与维护维修。</w:t>
            </w:r>
          </w:p>
        </w:tc>
      </w:tr>
      <w:tr w:rsidR="00266F0A" w14:paraId="06467EF9" w14:textId="77777777">
        <w:trPr>
          <w:trHeight w:val="78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FD8813" w14:textId="77777777" w:rsidR="00266F0A" w:rsidRDefault="00266F0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A28FB" w14:textId="77777777" w:rsidR="00266F0A" w:rsidRDefault="00266F0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2E420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时效指标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66948" w14:textId="77777777" w:rsidR="00266F0A" w:rsidRDefault="0009616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前期设计工作和施工工作进度。</w:t>
            </w:r>
          </w:p>
        </w:tc>
        <w:tc>
          <w:tcPr>
            <w:tcW w:w="2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1B7D7" w14:textId="77777777" w:rsidR="00266F0A" w:rsidRDefault="000961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设计工作和施工工作按进度完成。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66DED" w14:textId="77777777" w:rsidR="00266F0A" w:rsidRDefault="000961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按照进度完成设计和施工工作，于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11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月支付质保金。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3E722" w14:textId="77777777" w:rsidR="00266F0A" w:rsidRDefault="000961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76A225" w14:textId="77777777" w:rsidR="00266F0A" w:rsidRDefault="000961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10.00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75863" w14:textId="77777777" w:rsidR="00266F0A" w:rsidRDefault="00266F0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 w:rsidR="00266F0A" w14:paraId="5F2C95DF" w14:textId="77777777">
        <w:trPr>
          <w:trHeight w:val="51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81C1FD" w14:textId="77777777" w:rsidR="00266F0A" w:rsidRDefault="00266F0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BF534" w14:textId="77777777" w:rsidR="00266F0A" w:rsidRDefault="00266F0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AB41E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成本指标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CAFC6" w14:textId="77777777" w:rsidR="00266F0A" w:rsidRDefault="0009616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招标工作中的成本控制。</w:t>
            </w:r>
          </w:p>
        </w:tc>
        <w:tc>
          <w:tcPr>
            <w:tcW w:w="2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026B4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将进行竞争性比较，采取最经济实惠的方案。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9B72E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4.180014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万元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56037" w14:textId="77777777" w:rsidR="00266F0A" w:rsidRDefault="000961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20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E8E53C" w14:textId="77777777" w:rsidR="00266F0A" w:rsidRDefault="000961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20.00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F2509" w14:textId="77777777" w:rsidR="00266F0A" w:rsidRDefault="00266F0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 w:rsidR="00266F0A" w14:paraId="7EC9F2EF" w14:textId="77777777">
        <w:trPr>
          <w:trHeight w:val="1035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7E706A" w14:textId="77777777" w:rsidR="00266F0A" w:rsidRDefault="00266F0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B7BA2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效益指标（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30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分）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2C99F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经济效益指标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FEDB574" w14:textId="77777777" w:rsidR="00266F0A" w:rsidRDefault="000961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提高毕业生服务水平</w:t>
            </w:r>
          </w:p>
        </w:tc>
        <w:tc>
          <w:tcPr>
            <w:tcW w:w="2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6CAB4" w14:textId="77777777" w:rsidR="00266F0A" w:rsidRDefault="000961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通过举办定期化的招聘会，旨在帮扶、发展和完善北京地区高校校园毕业生就业市场，促进北京地区高校毕业生就业工作形成良好的长效机制。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B31A1" w14:textId="77777777" w:rsidR="00266F0A" w:rsidRDefault="000961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举办各类双选招聘会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40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场，参会单位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2178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家，提供就业机会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万余个，服务毕业生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1.8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万余人次。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39BF050" w14:textId="77777777" w:rsidR="00266F0A" w:rsidRDefault="000961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15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5F0C98" w14:textId="77777777" w:rsidR="00266F0A" w:rsidRDefault="000961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15.00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97313C2" w14:textId="77777777" w:rsidR="00266F0A" w:rsidRDefault="00266F0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 w:rsidR="00266F0A" w14:paraId="1FA0186D" w14:textId="77777777">
        <w:trPr>
          <w:trHeight w:val="180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79A586" w14:textId="77777777" w:rsidR="00266F0A" w:rsidRDefault="00266F0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FD254" w14:textId="77777777" w:rsidR="00266F0A" w:rsidRDefault="00266F0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4D9BF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社会效益指标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EE2708A" w14:textId="77777777" w:rsidR="00266F0A" w:rsidRDefault="0009616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社会影响力</w:t>
            </w:r>
          </w:p>
        </w:tc>
        <w:tc>
          <w:tcPr>
            <w:tcW w:w="2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45D84" w14:textId="77777777" w:rsidR="00266F0A" w:rsidRDefault="000961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在装修工作结束后，新场地将作为北京市教委服务于大学生就业的唯一一个常设市场，向广大北京高校毕业生提供完善持久的就业服务。同时，通过举办招聘会，切实为毕业生提供直接就业机会，与用人单位建立长期的用人招聘机制，积极促进毕业生就业工作的长远发展。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43C56" w14:textId="77777777" w:rsidR="00266F0A" w:rsidRDefault="000961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通过举办多场次双选会，为毕业生就业发挥了积极的作用，搭建了用人单位与毕业生之间的桥梁。服务满意度超过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95%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。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60B8F99" w14:textId="77777777" w:rsidR="00266F0A" w:rsidRDefault="000961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15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90DEE9" w14:textId="77777777" w:rsidR="00266F0A" w:rsidRDefault="000961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15.00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4C473ED" w14:textId="77777777" w:rsidR="00266F0A" w:rsidRDefault="00266F0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 w:rsidR="00266F0A" w14:paraId="44633153" w14:textId="77777777">
        <w:trPr>
          <w:trHeight w:val="1062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D5D275" w14:textId="77777777" w:rsidR="00266F0A" w:rsidRDefault="00266F0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4F7A992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满意度指标（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10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分）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C31226E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服务对象满意度指标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028804" w14:textId="77777777" w:rsidR="00266F0A" w:rsidRDefault="0009616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相应满意度指标</w:t>
            </w:r>
          </w:p>
        </w:tc>
        <w:tc>
          <w:tcPr>
            <w:tcW w:w="224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28C1D2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80%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6A049E4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98%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E3F76EF" w14:textId="77777777" w:rsidR="00266F0A" w:rsidRDefault="000961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C2971F" w14:textId="77777777" w:rsidR="00266F0A" w:rsidRDefault="000961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10.00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B2C7A79" w14:textId="77777777" w:rsidR="00266F0A" w:rsidRDefault="00266F0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 w:rsidR="00266F0A" w14:paraId="4F497A6A" w14:textId="77777777">
        <w:trPr>
          <w:trHeight w:val="525"/>
        </w:trPr>
        <w:tc>
          <w:tcPr>
            <w:tcW w:w="69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680DED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总分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EB0F98" w14:textId="77777777" w:rsidR="00266F0A" w:rsidRDefault="0009616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C21389" w14:textId="77777777" w:rsidR="00266F0A" w:rsidRDefault="000961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98.00 </w:t>
            </w:r>
          </w:p>
        </w:tc>
        <w:tc>
          <w:tcPr>
            <w:tcW w:w="14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743607" w14:textId="77777777" w:rsidR="00266F0A" w:rsidRDefault="00266F0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 w:rsidR="00266F0A" w14:paraId="41D2D45C" w14:textId="77777777">
        <w:trPr>
          <w:trHeight w:val="210"/>
        </w:trPr>
        <w:tc>
          <w:tcPr>
            <w:tcW w:w="985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EA2679" w14:textId="77777777" w:rsidR="00266F0A" w:rsidRDefault="00266F0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 w:rsidR="00266F0A" w14:paraId="6B4CECA0" w14:textId="77777777">
        <w:trPr>
          <w:trHeight w:val="210"/>
        </w:trPr>
        <w:tc>
          <w:tcPr>
            <w:tcW w:w="985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29B68C" w14:textId="77777777" w:rsidR="00266F0A" w:rsidRDefault="0009616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填报注意事项：</w:t>
            </w:r>
          </w:p>
        </w:tc>
      </w:tr>
      <w:tr w:rsidR="00266F0A" w14:paraId="12B2C15A" w14:textId="77777777">
        <w:trPr>
          <w:trHeight w:val="210"/>
        </w:trPr>
        <w:tc>
          <w:tcPr>
            <w:tcW w:w="985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1EB92E" w14:textId="77777777" w:rsidR="00266F0A" w:rsidRDefault="0009616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1.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得分一档最高不能超过该指标分值上限。</w:t>
            </w:r>
          </w:p>
        </w:tc>
      </w:tr>
      <w:tr w:rsidR="00266F0A" w14:paraId="7D0EC856" w14:textId="77777777">
        <w:trPr>
          <w:trHeight w:val="840"/>
        </w:trPr>
        <w:tc>
          <w:tcPr>
            <w:tcW w:w="985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B0508B" w14:textId="77777777" w:rsidR="00266F0A" w:rsidRDefault="0009616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2.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定量指标若为正向指标，则得分计算方法应用全年实际值（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B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年度指标值（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A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*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该指标分值；若定量指标为反向指标，则得分计算方法应用年度指标值（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A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全年实际值（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B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*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该指标分值。若年初指标值设定偏低，则得分计算方法应用（全年实际值（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B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）—年度指标值（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A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））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年度指标值（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A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*100%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。若计算结果在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200%-300%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（含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200%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）区间，则按照该指标分值的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10%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扣分；计算结果在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300%-500%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（含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300%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）区间，则按照该指标分值的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20%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扣分；计算结果高于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500%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（含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500%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），则按照该指标分值的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30%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扣分。</w:t>
            </w:r>
          </w:p>
        </w:tc>
      </w:tr>
      <w:tr w:rsidR="00266F0A" w14:paraId="52C4750E" w14:textId="77777777">
        <w:trPr>
          <w:trHeight w:val="210"/>
        </w:trPr>
        <w:tc>
          <w:tcPr>
            <w:tcW w:w="84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2879C3" w14:textId="77777777" w:rsidR="00266F0A" w:rsidRDefault="0009616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3.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请在“偏差原因分析及改进措施”中说明偏离目标、不能完成目标的原因及拟采取的措施。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D404AF" w14:textId="77777777" w:rsidR="00266F0A" w:rsidRDefault="00266F0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 w:rsidR="00266F0A" w14:paraId="6A23EEFE" w14:textId="77777777">
        <w:trPr>
          <w:trHeight w:val="210"/>
        </w:trPr>
        <w:tc>
          <w:tcPr>
            <w:tcW w:w="84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CB7EDD" w14:textId="77777777" w:rsidR="00266F0A" w:rsidRDefault="0009616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4.90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（含）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-100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分为优、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80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（含）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-90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分为良、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60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（含）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-80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分为中、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60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分以下为差。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CEC9E2" w14:textId="77777777" w:rsidR="00266F0A" w:rsidRDefault="00266F0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</w:tbl>
    <w:p w14:paraId="7F9464E8" w14:textId="77777777" w:rsidR="00266F0A" w:rsidRDefault="00266F0A"/>
    <w:sectPr w:rsidR="00266F0A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0BF4"/>
    <w:rsid w:val="0009616B"/>
    <w:rsid w:val="00266F0A"/>
    <w:rsid w:val="00730BF4"/>
    <w:rsid w:val="00837B15"/>
    <w:rsid w:val="00F76F6C"/>
    <w:rsid w:val="6FA009EA"/>
    <w:rsid w:val="74CC1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6E5CB"/>
  <w15:docId w15:val="{4F65A3C6-4E3F-4355-A5AD-555A935A1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51">
    <w:name w:val="font51"/>
    <w:basedOn w:val="a0"/>
    <w:qFormat/>
    <w:rPr>
      <w:rFonts w:ascii="仿宋_GB2312" w:eastAsia="仿宋_GB2312" w:hint="eastAsia"/>
      <w:color w:val="000000"/>
      <w:sz w:val="24"/>
      <w:szCs w:val="24"/>
      <w:u w:val="none"/>
    </w:rPr>
  </w:style>
  <w:style w:type="character" w:customStyle="1" w:styleId="font81">
    <w:name w:val="font81"/>
    <w:basedOn w:val="a0"/>
    <w:qFormat/>
    <w:rPr>
      <w:rFonts w:ascii="仿宋_GB2312" w:eastAsia="仿宋_GB2312" w:hint="eastAsia"/>
      <w:b/>
      <w:bCs/>
      <w:color w:val="000000"/>
      <w:sz w:val="24"/>
      <w:szCs w:val="24"/>
      <w:u w:val="none"/>
    </w:rPr>
  </w:style>
  <w:style w:type="character" w:customStyle="1" w:styleId="font01">
    <w:name w:val="font01"/>
    <w:basedOn w:val="a0"/>
    <w:qFormat/>
    <w:rPr>
      <w:rFonts w:ascii="仿宋_GB2312" w:eastAsia="仿宋_GB2312" w:hint="eastAsia"/>
      <w:color w:val="000000"/>
      <w:sz w:val="24"/>
      <w:szCs w:val="24"/>
      <w:u w:val="none"/>
    </w:rPr>
  </w:style>
  <w:style w:type="character" w:customStyle="1" w:styleId="font141">
    <w:name w:val="font141"/>
    <w:basedOn w:val="a0"/>
    <w:qFormat/>
    <w:rPr>
      <w:rFonts w:ascii="仿宋_GB2312" w:eastAsia="仿宋_GB2312" w:hint="eastAsia"/>
      <w:color w:val="000000"/>
      <w:sz w:val="22"/>
      <w:szCs w:val="22"/>
      <w:u w:val="none"/>
    </w:rPr>
  </w:style>
  <w:style w:type="character" w:customStyle="1" w:styleId="font61">
    <w:name w:val="font61"/>
    <w:basedOn w:val="a0"/>
    <w:qFormat/>
    <w:rPr>
      <w:rFonts w:ascii="宋体" w:eastAsia="宋体" w:hAnsi="宋体" w:hint="eastAsia"/>
      <w:color w:val="000000"/>
      <w:sz w:val="22"/>
      <w:szCs w:val="22"/>
      <w:u w:val="none"/>
    </w:rPr>
  </w:style>
  <w:style w:type="character" w:customStyle="1" w:styleId="font151">
    <w:name w:val="font151"/>
    <w:basedOn w:val="a0"/>
    <w:rPr>
      <w:rFonts w:ascii="仿宋_GB2312" w:eastAsia="仿宋_GB2312" w:hint="eastAsia"/>
      <w:color w:val="000000"/>
      <w:sz w:val="16"/>
      <w:szCs w:val="16"/>
      <w:u w:val="none"/>
    </w:rPr>
  </w:style>
  <w:style w:type="character" w:customStyle="1" w:styleId="font16">
    <w:name w:val="font16"/>
    <w:basedOn w:val="a0"/>
    <w:rPr>
      <w:rFonts w:ascii="宋体" w:eastAsia="宋体" w:hAnsi="宋体" w:hint="eastAsia"/>
      <w:color w:val="000000"/>
      <w:sz w:val="16"/>
      <w:szCs w:val="1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</dc:creator>
  <cp:lastModifiedBy>Administrator</cp:lastModifiedBy>
  <cp:revision>2</cp:revision>
  <dcterms:created xsi:type="dcterms:W3CDTF">2021-05-21T09:03:00Z</dcterms:created>
  <dcterms:modified xsi:type="dcterms:W3CDTF">2021-05-25T06:02:00Z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1B7594C165CD403E825F006245988A31</vt:lpwstr>
  </property>
</Properties>
</file>