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附件3       </w:t>
      </w:r>
    </w:p>
    <w:p>
      <w:pPr>
        <w:spacing w:line="480" w:lineRule="exact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 xml:space="preserve">                </w:t>
      </w: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（2020年度）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4"/>
        <w:tblW w:w="1087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9"/>
        <w:gridCol w:w="709"/>
        <w:gridCol w:w="1134"/>
        <w:gridCol w:w="809"/>
        <w:gridCol w:w="1418"/>
        <w:gridCol w:w="41"/>
        <w:gridCol w:w="1336"/>
        <w:gridCol w:w="1833"/>
        <w:gridCol w:w="435"/>
        <w:gridCol w:w="152"/>
        <w:gridCol w:w="982"/>
        <w:gridCol w:w="141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3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9557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北京市与中央共建-2020-2021学年度央属高校学生食堂价格平抑资金补助经费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3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473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北京市教育委员会</w:t>
            </w:r>
          </w:p>
        </w:tc>
        <w:tc>
          <w:tcPr>
            <w:tcW w:w="18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98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北京学校后勤事务中心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3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项目负责人</w:t>
            </w:r>
          </w:p>
        </w:tc>
        <w:tc>
          <w:tcPr>
            <w:tcW w:w="473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崔莲莲</w:t>
            </w:r>
          </w:p>
        </w:tc>
        <w:tc>
          <w:tcPr>
            <w:tcW w:w="18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联系电话</w:t>
            </w:r>
          </w:p>
        </w:tc>
        <w:tc>
          <w:tcPr>
            <w:tcW w:w="298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51686843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31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9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3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8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3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9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13399.4025</w:t>
            </w:r>
          </w:p>
        </w:tc>
        <w:tc>
          <w:tcPr>
            <w:tcW w:w="13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13399.4025</w:t>
            </w:r>
          </w:p>
        </w:tc>
        <w:tc>
          <w:tcPr>
            <w:tcW w:w="18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13399.4025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3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9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其中：当年财政拨款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13399.4025</w:t>
            </w:r>
          </w:p>
        </w:tc>
        <w:tc>
          <w:tcPr>
            <w:tcW w:w="13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13399.4025</w:t>
            </w:r>
          </w:p>
        </w:tc>
        <w:tc>
          <w:tcPr>
            <w:tcW w:w="18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13399.4025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3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9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上年结转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资金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3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9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其他资金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6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544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481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7" w:hRule="exact"/>
          <w:jc w:val="center"/>
        </w:trPr>
        <w:tc>
          <w:tcPr>
            <w:tcW w:w="6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44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根据价格上涨情况适时对学生食堂基本伙食进行补贴，降低高校食堂原材料及用工成本，有效保证基本伙食堂饭菜价格明显低于校外同类餐饮价格，保证在物价大幅上涨的情况下，学生基本伙食堂饭菜价格基本稳定。</w:t>
            </w:r>
          </w:p>
        </w:tc>
        <w:tc>
          <w:tcPr>
            <w:tcW w:w="481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根据价格上涨情况适时对学生食堂基本伙食进行补贴，降低高校食堂原材料及用工成本，有效保证基本伙食堂饭菜价格明显低于校外同类餐饮价格，保证在物价大幅上涨的情况下，学生基本伙食堂饭菜价格基本稳定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60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13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18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5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9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6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指标1：补贴范围</w:t>
            </w:r>
          </w:p>
        </w:tc>
        <w:tc>
          <w:tcPr>
            <w:tcW w:w="13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38所高校</w:t>
            </w:r>
          </w:p>
        </w:tc>
        <w:tc>
          <w:tcPr>
            <w:tcW w:w="18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补助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38所高校</w:t>
            </w:r>
          </w:p>
        </w:tc>
        <w:tc>
          <w:tcPr>
            <w:tcW w:w="5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9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6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指标2：补贴在校生数</w:t>
            </w:r>
          </w:p>
        </w:tc>
        <w:tc>
          <w:tcPr>
            <w:tcW w:w="13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595529人</w:t>
            </w:r>
          </w:p>
        </w:tc>
        <w:tc>
          <w:tcPr>
            <w:tcW w:w="18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补贴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595529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学生</w:t>
            </w:r>
          </w:p>
        </w:tc>
        <w:tc>
          <w:tcPr>
            <w:tcW w:w="5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9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6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指标1：经费拨付比例</w:t>
            </w:r>
          </w:p>
        </w:tc>
        <w:tc>
          <w:tcPr>
            <w:tcW w:w="13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95%</w:t>
            </w:r>
          </w:p>
        </w:tc>
        <w:tc>
          <w:tcPr>
            <w:tcW w:w="18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完成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5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9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exact"/>
          <w:jc w:val="center"/>
        </w:trPr>
        <w:tc>
          <w:tcPr>
            <w:tcW w:w="6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指标1：资金拨付时间</w:t>
            </w:r>
          </w:p>
        </w:tc>
        <w:tc>
          <w:tcPr>
            <w:tcW w:w="13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11.30前</w:t>
            </w:r>
          </w:p>
        </w:tc>
        <w:tc>
          <w:tcPr>
            <w:tcW w:w="18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于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12.31前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完成</w:t>
            </w:r>
          </w:p>
        </w:tc>
        <w:tc>
          <w:tcPr>
            <w:tcW w:w="5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9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预算资金12月下达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exact"/>
          <w:jc w:val="center"/>
        </w:trPr>
        <w:tc>
          <w:tcPr>
            <w:tcW w:w="6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指标1：预算控制数</w:t>
            </w:r>
          </w:p>
        </w:tc>
        <w:tc>
          <w:tcPr>
            <w:tcW w:w="13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13399.4025</w:t>
            </w:r>
          </w:p>
        </w:tc>
        <w:tc>
          <w:tcPr>
            <w:tcW w:w="18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共拨付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13399.4025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万元</w:t>
            </w:r>
          </w:p>
        </w:tc>
        <w:tc>
          <w:tcPr>
            <w:tcW w:w="5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9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2" w:hRule="exact"/>
          <w:jc w:val="center"/>
        </w:trPr>
        <w:tc>
          <w:tcPr>
            <w:tcW w:w="6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bookmarkStart w:id="0" w:name="_GoBack" w:colFirst="5" w:colLast="5"/>
          </w:p>
        </w:tc>
        <w:tc>
          <w:tcPr>
            <w:tcW w:w="70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效益指标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指标1：食堂运营成本</w:t>
            </w:r>
          </w:p>
        </w:tc>
        <w:tc>
          <w:tcPr>
            <w:tcW w:w="13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降低</w:t>
            </w:r>
          </w:p>
        </w:tc>
        <w:tc>
          <w:tcPr>
            <w:tcW w:w="18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比较无补助学校食堂的时期运营成本明显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降低</w:t>
            </w:r>
          </w:p>
        </w:tc>
        <w:tc>
          <w:tcPr>
            <w:tcW w:w="5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9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6" w:hRule="exact"/>
          <w:jc w:val="center"/>
        </w:trPr>
        <w:tc>
          <w:tcPr>
            <w:tcW w:w="6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指标2：基本伙价格</w:t>
            </w:r>
          </w:p>
        </w:tc>
        <w:tc>
          <w:tcPr>
            <w:tcW w:w="13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基本稳定</w:t>
            </w:r>
          </w:p>
        </w:tc>
        <w:tc>
          <w:tcPr>
            <w:tcW w:w="18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比较无补助学校食堂的时期基本伙价格全年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稳定</w:t>
            </w:r>
          </w:p>
        </w:tc>
        <w:tc>
          <w:tcPr>
            <w:tcW w:w="5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9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8" w:hRule="exact"/>
          <w:jc w:val="center"/>
        </w:trPr>
        <w:tc>
          <w:tcPr>
            <w:tcW w:w="6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服务对象满意度标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指标1：受益高校及学生满意度</w:t>
            </w:r>
          </w:p>
        </w:tc>
        <w:tc>
          <w:tcPr>
            <w:tcW w:w="13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得到提高</w:t>
            </w:r>
          </w:p>
        </w:tc>
        <w:tc>
          <w:tcPr>
            <w:tcW w:w="18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通过补贴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保证基本伙食堂饭菜价格明显低于校外同类餐饮价格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，经调查对比补助学校食堂的时期，受访师生均表示满意度有所提升。</w:t>
            </w:r>
          </w:p>
        </w:tc>
        <w:tc>
          <w:tcPr>
            <w:tcW w:w="5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9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bookmarkEnd w:id="0"/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788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9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95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rPr>
          <w:rFonts w:ascii="仿宋_GB2312" w:eastAsia="仿宋_GB2312"/>
          <w:vanish/>
          <w:sz w:val="32"/>
          <w:szCs w:val="32"/>
        </w:rPr>
      </w:pPr>
    </w:p>
    <w:p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12C82"/>
    <w:rsid w:val="000F0B5B"/>
    <w:rsid w:val="0027125E"/>
    <w:rsid w:val="003435ED"/>
    <w:rsid w:val="004409FC"/>
    <w:rsid w:val="0045622B"/>
    <w:rsid w:val="004D257A"/>
    <w:rsid w:val="00512C82"/>
    <w:rsid w:val="00535110"/>
    <w:rsid w:val="008851FE"/>
    <w:rsid w:val="00894FA0"/>
    <w:rsid w:val="009C19E9"/>
    <w:rsid w:val="00AE0EAC"/>
    <w:rsid w:val="00B24532"/>
    <w:rsid w:val="00B248D4"/>
    <w:rsid w:val="00BF7C07"/>
    <w:rsid w:val="00CE49C2"/>
    <w:rsid w:val="00E017CD"/>
    <w:rsid w:val="00E13FC6"/>
    <w:rsid w:val="00F561EB"/>
    <w:rsid w:val="00FD4165"/>
    <w:rsid w:val="4B292683"/>
    <w:rsid w:val="5BE11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241</Words>
  <Characters>1375</Characters>
  <Lines>11</Lines>
  <Paragraphs>3</Paragraphs>
  <TotalTime>1</TotalTime>
  <ScaleCrop>false</ScaleCrop>
  <LinksUpToDate>false</LinksUpToDate>
  <CharactersWithSpaces>1613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2021-03-25T03:31:00Z</dcterms:created>
  <dc:creator>Administrator</dc:creator>
  <cp:lastModifiedBy>暂停键</cp:lastModifiedBy>
  <dcterms:modified xsi:type="dcterms:W3CDTF">2021-05-25T07:20:58Z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CEDE0AA30714431B8E730FCC8D6D958E</vt:lpwstr>
  </property>
</Properties>
</file>