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6BB4" w:rsidRDefault="00B86BB4">
      <w:pPr>
        <w:jc w:val="center"/>
        <w:rPr>
          <w:rFonts w:ascii="宋体" w:eastAsia="宋体" w:hAnsi="宋体"/>
          <w:szCs w:val="21"/>
        </w:rPr>
      </w:pPr>
    </w:p>
    <w:p w:rsidR="00B86BB4" w:rsidRDefault="008466D7">
      <w:pPr>
        <w:spacing w:line="480" w:lineRule="exact"/>
        <w:rPr>
          <w:rFonts w:ascii="黑体" w:eastAsia="黑体" w:hAnsi="黑体"/>
          <w:sz w:val="32"/>
          <w:szCs w:val="32"/>
        </w:rPr>
      </w:pPr>
      <w:r>
        <w:rPr>
          <w:rFonts w:ascii="黑体" w:eastAsia="黑体" w:hAnsi="黑体" w:hint="eastAsia"/>
          <w:sz w:val="32"/>
          <w:szCs w:val="32"/>
        </w:rPr>
        <w:t xml:space="preserve">     </w:t>
      </w:r>
    </w:p>
    <w:p w:rsidR="00B86BB4" w:rsidRDefault="008466D7">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86BB4" w:rsidRDefault="008466D7">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tbl>
      <w:tblPr>
        <w:tblW w:w="0" w:type="auto"/>
        <w:tblInd w:w="96" w:type="dxa"/>
        <w:tblLayout w:type="fixed"/>
        <w:tblLook w:val="04A0" w:firstRow="1" w:lastRow="0" w:firstColumn="1" w:lastColumn="0" w:noHBand="0" w:noVBand="1"/>
      </w:tblPr>
      <w:tblGrid>
        <w:gridCol w:w="529"/>
        <w:gridCol w:w="837"/>
        <w:gridCol w:w="1004"/>
        <w:gridCol w:w="1307"/>
        <w:gridCol w:w="1081"/>
        <w:gridCol w:w="1350"/>
        <w:gridCol w:w="1134"/>
        <w:gridCol w:w="1275"/>
        <w:gridCol w:w="652"/>
        <w:gridCol w:w="807"/>
        <w:gridCol w:w="610"/>
      </w:tblGrid>
      <w:tr w:rsidR="00B86BB4" w:rsidTr="00BF5870">
        <w:trPr>
          <w:trHeight w:val="288"/>
        </w:trPr>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216"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教师队伍建设-创新团队（滚动项目）-黄民</w:t>
            </w:r>
          </w:p>
        </w:tc>
      </w:tr>
      <w:tr w:rsidR="00B86BB4" w:rsidTr="00BF5870">
        <w:trPr>
          <w:trHeight w:val="288"/>
        </w:trPr>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3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3344" w:type="dxa"/>
            <w:gridSpan w:val="4"/>
            <w:tcBorders>
              <w:top w:val="single" w:sz="4" w:space="0" w:color="000000"/>
              <w:left w:val="nil"/>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B86BB4" w:rsidTr="00BF5870">
        <w:trPr>
          <w:trHeight w:val="288"/>
        </w:trPr>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373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黄民</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3344"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82427148</w:t>
            </w:r>
          </w:p>
        </w:tc>
      </w:tr>
      <w:tr w:rsidR="00B86BB4" w:rsidTr="00BF5870">
        <w:trPr>
          <w:trHeight w:val="568"/>
        </w:trPr>
        <w:tc>
          <w:tcPr>
            <w:tcW w:w="237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3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6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B86BB4" w:rsidTr="00BF5870">
        <w:trPr>
          <w:trHeight w:val="290"/>
        </w:trPr>
        <w:tc>
          <w:tcPr>
            <w:tcW w:w="237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c>
          <w:tcPr>
            <w:tcW w:w="23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68.250000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68.250000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64.357694</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8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94.30%</w:t>
            </w: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9.43</w:t>
            </w:r>
          </w:p>
        </w:tc>
      </w:tr>
      <w:tr w:rsidR="00B86BB4" w:rsidTr="00BF5870">
        <w:trPr>
          <w:trHeight w:val="288"/>
        </w:trPr>
        <w:tc>
          <w:tcPr>
            <w:tcW w:w="237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c>
          <w:tcPr>
            <w:tcW w:w="23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68.250000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68.250000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64.357694</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86BB4" w:rsidTr="00BF5870">
        <w:trPr>
          <w:trHeight w:val="288"/>
        </w:trPr>
        <w:tc>
          <w:tcPr>
            <w:tcW w:w="237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c>
          <w:tcPr>
            <w:tcW w:w="23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86BB4" w:rsidTr="00BF5870">
        <w:trPr>
          <w:trHeight w:val="328"/>
        </w:trPr>
        <w:tc>
          <w:tcPr>
            <w:tcW w:w="237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c>
          <w:tcPr>
            <w:tcW w:w="238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6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86BB4" w:rsidTr="00BF5870">
        <w:trPr>
          <w:trHeight w:val="568"/>
        </w:trPr>
        <w:tc>
          <w:tcPr>
            <w:tcW w:w="529"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557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4478"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B86BB4" w:rsidTr="00BF5870">
        <w:trPr>
          <w:trHeight w:val="215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557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w:t>
            </w:r>
            <w:r w:rsidRPr="008466D7">
              <w:rPr>
                <w:rFonts w:ascii="宋体" w:eastAsia="宋体" w:hAnsi="宋体" w:cs="宋体" w:hint="eastAsia"/>
                <w:color w:val="000000"/>
                <w:kern w:val="0"/>
                <w:sz w:val="20"/>
                <w:szCs w:val="20"/>
                <w:lang w:bidi="ar"/>
              </w:rPr>
              <w:t>显著提升“机电装备智能监控与信息化”创新团队的整体学术水平及核心竞争力，在全国的学术影响力进一步增强。承担高水平科研项目、发表高质量学术论文以及申请国家知识产权及科技奖励，促进青年教师培养、高层次人才培养以及学术交流。提高创新团队的研究水平和开发能力，提升学科科研平台和人才培养基地的质量和水平。有力促进机械工程引领学科的建设和发展，促进科研成果转化及推广应用，增强机械工程北京市重点学科为京津冀地区经济发展和科技进步的贡献力。</w:t>
            </w:r>
          </w:p>
        </w:tc>
        <w:tc>
          <w:tcPr>
            <w:tcW w:w="447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通过项目实施，创新团队整体学术水平与核心竞争力得到显著提升。新增获批省部级及以上项目3项（其中国家自然科学1项，北京市科委科技计划项目1项，北京市自然科学基金项目1项），目前承担省部级以上项目12项。获北京市科技进步二等奖1项；发表学术论文24篇，其中三大检索收录论文4篇。项目采购的设备与专业材料为团队成员的研究水平和研发能力提供了基础支持，有效改善了学科科研平台和人才培养基地的质量和水平。</w:t>
            </w:r>
          </w:p>
        </w:tc>
      </w:tr>
      <w:tr w:rsidR="00B86BB4" w:rsidTr="00BF5870">
        <w:trPr>
          <w:trHeight w:val="575"/>
        </w:trPr>
        <w:tc>
          <w:tcPr>
            <w:tcW w:w="529"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8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10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3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B86BB4" w:rsidTr="00BF5870">
        <w:trPr>
          <w:trHeight w:val="455"/>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83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10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承担省部级以上项目</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3项</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r>
      <w:tr w:rsidR="00B86BB4" w:rsidTr="00BF5870">
        <w:trPr>
          <w:trHeight w:val="44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86BB4" w:rsidRDefault="00B86BB4">
            <w:pPr>
              <w:jc w:val="center"/>
              <w:rPr>
                <w:rFonts w:ascii="宋体" w:eastAsia="宋体" w:hAnsi="宋体" w:cs="宋体"/>
                <w:color w:val="000000"/>
                <w:sz w:val="20"/>
                <w:szCs w:val="20"/>
              </w:rPr>
            </w:pPr>
          </w:p>
        </w:tc>
        <w:tc>
          <w:tcPr>
            <w:tcW w:w="10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发表学术论文</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10篇</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24篇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F5870">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4.5</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r>
      <w:tr w:rsidR="00B86BB4" w:rsidTr="00BF5870">
        <w:trPr>
          <w:trHeight w:val="44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86BB4" w:rsidRDefault="00B86BB4">
            <w:pPr>
              <w:jc w:val="center"/>
              <w:rPr>
                <w:rFonts w:ascii="宋体" w:eastAsia="宋体" w:hAnsi="宋体" w:cs="宋体"/>
                <w:color w:val="000000"/>
                <w:sz w:val="20"/>
                <w:szCs w:val="20"/>
              </w:rPr>
            </w:pPr>
          </w:p>
        </w:tc>
        <w:tc>
          <w:tcPr>
            <w:tcW w:w="10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研究生培养</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10名</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20名</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F5870">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4.5</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r>
      <w:tr w:rsidR="00B86BB4" w:rsidTr="00BF5870">
        <w:trPr>
          <w:trHeight w:val="44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86BB4" w:rsidRDefault="00B86BB4">
            <w:pPr>
              <w:jc w:val="center"/>
              <w:rPr>
                <w:rFonts w:ascii="宋体" w:eastAsia="宋体" w:hAnsi="宋体" w:cs="宋体"/>
                <w:color w:val="000000"/>
                <w:sz w:val="20"/>
                <w:szCs w:val="20"/>
              </w:rPr>
            </w:pPr>
          </w:p>
        </w:tc>
        <w:tc>
          <w:tcPr>
            <w:tcW w:w="100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发表核心刊物论文</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8篇</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F5870">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7</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r>
      <w:tr w:rsidR="00B86BB4" w:rsidTr="00BF5870">
        <w:trPr>
          <w:trHeight w:val="44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86BB4" w:rsidRDefault="00B86BB4">
            <w:pPr>
              <w:jc w:val="center"/>
              <w:rPr>
                <w:rFonts w:ascii="宋体" w:eastAsia="宋体" w:hAnsi="宋体" w:cs="宋体"/>
                <w:color w:val="000000"/>
                <w:sz w:val="20"/>
                <w:szCs w:val="20"/>
              </w:rPr>
            </w:pPr>
          </w:p>
        </w:tc>
        <w:tc>
          <w:tcPr>
            <w:tcW w:w="100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color w:val="000000"/>
                <w:sz w:val="20"/>
                <w:szCs w:val="20"/>
              </w:rPr>
            </w:pP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三大检索收录论文</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2篇</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r>
      <w:tr w:rsidR="00B86BB4" w:rsidTr="00BF5870">
        <w:trPr>
          <w:trHeight w:val="56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86BB4" w:rsidRDefault="00B86BB4">
            <w:pPr>
              <w:jc w:val="center"/>
              <w:rPr>
                <w:rFonts w:ascii="宋体" w:eastAsia="宋体" w:hAnsi="宋体" w:cs="宋体"/>
                <w:color w:val="000000"/>
                <w:sz w:val="20"/>
                <w:szCs w:val="20"/>
              </w:rPr>
            </w:pP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各项任务完成进度</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严格按照计划要求执行</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严格按照计划要求执行</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r>
      <w:tr w:rsidR="00B86BB4" w:rsidTr="00BF5870">
        <w:trPr>
          <w:trHeight w:val="44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86BB4" w:rsidRDefault="00B86BB4">
            <w:pPr>
              <w:jc w:val="center"/>
              <w:rPr>
                <w:rFonts w:ascii="宋体" w:eastAsia="宋体" w:hAnsi="宋体" w:cs="宋体"/>
                <w:color w:val="000000"/>
                <w:sz w:val="20"/>
                <w:szCs w:val="20"/>
              </w:rPr>
            </w:pPr>
          </w:p>
        </w:tc>
        <w:tc>
          <w:tcPr>
            <w:tcW w:w="1004" w:type="dxa"/>
            <w:tcBorders>
              <w:top w:val="single" w:sz="4" w:space="0" w:color="000000"/>
              <w:left w:val="single" w:sz="4" w:space="0" w:color="000000"/>
              <w:bottom w:val="nil"/>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3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项目预算控制数</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68.25万元</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64.357694万元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r>
      <w:tr w:rsidR="00B86BB4" w:rsidTr="00BF5870">
        <w:trPr>
          <w:trHeight w:val="49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837" w:type="dxa"/>
            <w:vMerge w:val="restart"/>
            <w:tcBorders>
              <w:top w:val="single" w:sz="4" w:space="0" w:color="000000"/>
              <w:left w:val="single" w:sz="4" w:space="0" w:color="000000"/>
              <w:bottom w:val="nil"/>
              <w:right w:val="nil"/>
            </w:tcBorders>
            <w:shd w:val="clear" w:color="auto" w:fill="auto"/>
            <w:textDirection w:val="tbRlV"/>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307" w:type="dxa"/>
            <w:tcBorders>
              <w:top w:val="single" w:sz="4" w:space="0" w:color="000000"/>
              <w:left w:val="nil"/>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科研成果有效转化和应用，有力促</w:t>
            </w:r>
            <w:r>
              <w:rPr>
                <w:rFonts w:ascii="宋体" w:eastAsia="宋体" w:hAnsi="宋体" w:cs="宋体" w:hint="eastAsia"/>
                <w:color w:val="000000"/>
                <w:kern w:val="0"/>
                <w:sz w:val="20"/>
                <w:szCs w:val="20"/>
                <w:lang w:bidi="ar"/>
              </w:rPr>
              <w:lastRenderedPageBreak/>
              <w:t>进京津冀地区经济发展和科技进步</w:t>
            </w:r>
          </w:p>
        </w:tc>
        <w:tc>
          <w:tcPr>
            <w:tcW w:w="10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得以实现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86BB4" w:rsidRDefault="00FA3278">
            <w:pPr>
              <w:widowControl/>
              <w:jc w:val="center"/>
              <w:textAlignment w:val="center"/>
              <w:rPr>
                <w:rFonts w:ascii="宋体" w:eastAsia="宋体" w:hAnsi="宋体" w:cs="宋体"/>
                <w:color w:val="000000"/>
                <w:sz w:val="20"/>
                <w:szCs w:val="20"/>
              </w:rPr>
            </w:pPr>
            <w:r w:rsidRPr="00FA3278">
              <w:rPr>
                <w:rFonts w:ascii="宋体" w:eastAsia="宋体" w:hAnsi="宋体" w:cs="宋体" w:hint="eastAsia"/>
                <w:color w:val="000000"/>
                <w:kern w:val="0"/>
                <w:sz w:val="20"/>
                <w:szCs w:val="20"/>
                <w:lang w:bidi="ar"/>
              </w:rPr>
              <w:t>科研成果转化得到支持，开发了仓储</w:t>
            </w:r>
            <w:r w:rsidRPr="00FA3278">
              <w:rPr>
                <w:rFonts w:ascii="宋体" w:eastAsia="宋体" w:hAnsi="宋体" w:cs="宋体" w:hint="eastAsia"/>
                <w:color w:val="000000"/>
                <w:kern w:val="0"/>
                <w:sz w:val="20"/>
                <w:szCs w:val="20"/>
                <w:lang w:bidi="ar"/>
              </w:rPr>
              <w:lastRenderedPageBreak/>
              <w:t>货物拣选机器人、轨道物流机器人、数控机床刀具破损检测装置、消防机器人等产品，开展了产品化推广应用，为京津冀地区经济发展和科技进步做出了一定贡献。</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15</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4C7954">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r>
              <w:rPr>
                <w:rFonts w:ascii="宋体" w:eastAsia="宋体" w:hAnsi="宋体" w:cs="宋体"/>
                <w:color w:val="000000"/>
                <w:kern w:val="0"/>
                <w:sz w:val="20"/>
                <w:szCs w:val="20"/>
                <w:lang w:bidi="ar"/>
              </w:rPr>
              <w:t>2</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r>
      <w:tr w:rsidR="00B86BB4" w:rsidTr="00BF5870">
        <w:trPr>
          <w:trHeight w:val="49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837" w:type="dxa"/>
            <w:vMerge/>
            <w:tcBorders>
              <w:top w:val="single" w:sz="4" w:space="0" w:color="000000"/>
              <w:left w:val="single" w:sz="4" w:space="0" w:color="000000"/>
              <w:bottom w:val="nil"/>
              <w:right w:val="nil"/>
            </w:tcBorders>
            <w:shd w:val="clear" w:color="auto" w:fill="auto"/>
            <w:textDirection w:val="tbRlV"/>
            <w:vAlign w:val="center"/>
          </w:tcPr>
          <w:p w:rsidR="00B86BB4" w:rsidRDefault="00B86BB4">
            <w:pPr>
              <w:jc w:val="center"/>
              <w:rPr>
                <w:rFonts w:ascii="宋体" w:eastAsia="宋体" w:hAnsi="宋体" w:cs="宋体"/>
                <w:color w:val="000000"/>
                <w:sz w:val="20"/>
                <w:szCs w:val="20"/>
              </w:rPr>
            </w:pP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其他效益指标</w:t>
            </w:r>
          </w:p>
        </w:tc>
        <w:tc>
          <w:tcPr>
            <w:tcW w:w="1307" w:type="dxa"/>
            <w:tcBorders>
              <w:top w:val="single" w:sz="4" w:space="0" w:color="000000"/>
              <w:left w:val="nil"/>
              <w:bottom w:val="single" w:sz="4" w:space="0" w:color="000000"/>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学科建设水平及研究生培养质量进一步提高</w:t>
            </w:r>
          </w:p>
        </w:tc>
        <w:tc>
          <w:tcPr>
            <w:tcW w:w="10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135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86BB4" w:rsidRDefault="00FA3278">
            <w:pPr>
              <w:widowControl/>
              <w:jc w:val="center"/>
              <w:textAlignment w:val="center"/>
              <w:rPr>
                <w:rFonts w:ascii="宋体" w:eastAsia="宋体" w:hAnsi="宋体" w:cs="宋体"/>
                <w:color w:val="000000"/>
                <w:sz w:val="20"/>
                <w:szCs w:val="20"/>
              </w:rPr>
            </w:pPr>
            <w:r w:rsidRPr="00FA3278">
              <w:rPr>
                <w:rFonts w:ascii="宋体" w:eastAsia="宋体" w:hAnsi="宋体" w:cs="宋体" w:hint="eastAsia"/>
                <w:color w:val="000000"/>
                <w:kern w:val="0"/>
                <w:sz w:val="20"/>
                <w:szCs w:val="20"/>
                <w:lang w:bidi="ar"/>
              </w:rPr>
              <w:t>项目根据团队特色进行了科学研究与人才培养，主要进行典型机电装备监测与诊断技术、高端智能装备运行维护、智能机器人技术等方面的教师队伍建设和相关科学研究。研发智能监控与维护应用技术及系统，购置了动车组走行</w:t>
            </w:r>
            <w:proofErr w:type="gramStart"/>
            <w:r w:rsidRPr="00FA3278">
              <w:rPr>
                <w:rFonts w:ascii="宋体" w:eastAsia="宋体" w:hAnsi="宋体" w:cs="宋体" w:hint="eastAsia"/>
                <w:color w:val="000000"/>
                <w:kern w:val="0"/>
                <w:sz w:val="20"/>
                <w:szCs w:val="20"/>
                <w:lang w:bidi="ar"/>
              </w:rPr>
              <w:t>部状态</w:t>
            </w:r>
            <w:proofErr w:type="gramEnd"/>
            <w:r w:rsidRPr="00FA3278">
              <w:rPr>
                <w:rFonts w:ascii="宋体" w:eastAsia="宋体" w:hAnsi="宋体" w:cs="宋体" w:hint="eastAsia"/>
                <w:color w:val="000000"/>
                <w:kern w:val="0"/>
                <w:sz w:val="20"/>
                <w:szCs w:val="20"/>
                <w:lang w:bidi="ar"/>
              </w:rPr>
              <w:t>监测系统、多用途工业机器人、消防机器人等机电装备智能监控系统及机器人研发所需的专用材料，完善了特色研究平台，提升了人才培养的实践教学条件和水平</w:t>
            </w:r>
            <w:r>
              <w:rPr>
                <w:rFonts w:ascii="宋体" w:eastAsia="宋体" w:hAnsi="宋体" w:cs="宋体" w:hint="eastAsia"/>
                <w:color w:val="000000"/>
                <w:kern w:val="0"/>
                <w:sz w:val="20"/>
                <w:szCs w:val="20"/>
                <w:lang w:bidi="ar"/>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r>
      <w:tr w:rsidR="00B86BB4" w:rsidTr="00BF5870">
        <w:trPr>
          <w:trHeight w:val="1128"/>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86BB4" w:rsidRDefault="00B86BB4">
            <w:pPr>
              <w:jc w:val="center"/>
              <w:rPr>
                <w:rFonts w:ascii="宋体" w:eastAsia="宋体" w:hAnsi="宋体" w:cs="宋体"/>
                <w:color w:val="000000"/>
                <w:sz w:val="20"/>
                <w:szCs w:val="20"/>
              </w:rPr>
            </w:pPr>
          </w:p>
        </w:tc>
        <w:tc>
          <w:tcPr>
            <w:tcW w:w="83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1004" w:type="dxa"/>
            <w:vMerge w:val="restart"/>
            <w:tcBorders>
              <w:top w:val="nil"/>
              <w:left w:val="single" w:sz="4" w:space="0" w:color="000000"/>
              <w:bottom w:val="single" w:sz="4" w:space="0" w:color="000000"/>
              <w:right w:val="single" w:sz="4" w:space="0" w:color="000000"/>
            </w:tcBorders>
            <w:shd w:val="clear" w:color="auto" w:fill="auto"/>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307" w:type="dxa"/>
            <w:tcBorders>
              <w:top w:val="single" w:sz="4" w:space="0" w:color="000000"/>
              <w:left w:val="single" w:sz="4" w:space="0" w:color="000000"/>
              <w:bottom w:val="nil"/>
              <w:right w:val="single" w:sz="4" w:space="0" w:color="000000"/>
            </w:tcBorders>
            <w:shd w:val="clear" w:color="auto" w:fill="auto"/>
            <w:vAlign w:val="center"/>
          </w:tcPr>
          <w:p w:rsidR="00B86BB4" w:rsidRDefault="008466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受益教师满意度</w:t>
            </w:r>
          </w:p>
        </w:tc>
        <w:tc>
          <w:tcPr>
            <w:tcW w:w="10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35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86BB4" w:rsidRDefault="00BF587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未进行满意度调查</w:t>
            </w:r>
            <w:r w:rsidR="002108C9">
              <w:rPr>
                <w:rFonts w:ascii="宋体" w:eastAsia="宋体" w:hAnsi="宋体" w:cs="宋体" w:hint="eastAsia"/>
                <w:color w:val="000000"/>
                <w:kern w:val="0"/>
                <w:sz w:val="20"/>
                <w:szCs w:val="20"/>
                <w:lang w:bidi="ar"/>
              </w:rPr>
              <w:t>经询问均满意</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66001F">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86BB4" w:rsidRDefault="00B86BB4">
            <w:pPr>
              <w:jc w:val="center"/>
              <w:rPr>
                <w:rFonts w:ascii="宋体" w:eastAsia="宋体" w:hAnsi="宋体" w:cs="宋体"/>
                <w:color w:val="000000"/>
                <w:sz w:val="20"/>
                <w:szCs w:val="20"/>
              </w:rPr>
            </w:pPr>
          </w:p>
        </w:tc>
      </w:tr>
      <w:tr w:rsidR="00BF5870" w:rsidTr="00BD457E">
        <w:trPr>
          <w:trHeight w:val="44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F5870" w:rsidRDefault="00BF5870" w:rsidP="00BF5870">
            <w:pPr>
              <w:jc w:val="center"/>
              <w:rPr>
                <w:rFonts w:ascii="宋体" w:eastAsia="宋体" w:hAnsi="宋体" w:cs="宋体"/>
                <w:color w:val="000000"/>
                <w:sz w:val="20"/>
                <w:szCs w:val="20"/>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F5870" w:rsidRDefault="00BF5870" w:rsidP="00BF5870">
            <w:pPr>
              <w:jc w:val="center"/>
              <w:rPr>
                <w:rFonts w:ascii="宋体" w:eastAsia="宋体" w:hAnsi="宋体" w:cs="宋体"/>
                <w:color w:val="000000"/>
                <w:sz w:val="20"/>
                <w:szCs w:val="20"/>
              </w:rPr>
            </w:pPr>
          </w:p>
        </w:tc>
        <w:tc>
          <w:tcPr>
            <w:tcW w:w="1004" w:type="dxa"/>
            <w:vMerge/>
            <w:tcBorders>
              <w:top w:val="nil"/>
              <w:left w:val="single" w:sz="4" w:space="0" w:color="000000"/>
              <w:bottom w:val="single" w:sz="4" w:space="0" w:color="000000"/>
              <w:right w:val="single" w:sz="4" w:space="0" w:color="000000"/>
            </w:tcBorders>
            <w:shd w:val="clear" w:color="auto" w:fill="auto"/>
            <w:vAlign w:val="center"/>
          </w:tcPr>
          <w:p w:rsidR="00BF5870" w:rsidRDefault="00BF5870" w:rsidP="00BF5870">
            <w:pPr>
              <w:jc w:val="center"/>
              <w:rPr>
                <w:rFonts w:ascii="宋体" w:eastAsia="宋体" w:hAnsi="宋体" w:cs="宋体"/>
                <w:color w:val="000000"/>
                <w:sz w:val="20"/>
                <w:szCs w:val="20"/>
              </w:rPr>
            </w:pPr>
          </w:p>
        </w:tc>
        <w:tc>
          <w:tcPr>
            <w:tcW w:w="1307" w:type="dxa"/>
            <w:tcBorders>
              <w:top w:val="single" w:sz="4" w:space="0" w:color="000000"/>
              <w:left w:val="single" w:sz="4" w:space="0" w:color="000000"/>
              <w:bottom w:val="nil"/>
              <w:right w:val="single" w:sz="4" w:space="0" w:color="000000"/>
            </w:tcBorders>
            <w:shd w:val="clear" w:color="auto" w:fill="auto"/>
            <w:vAlign w:val="center"/>
          </w:tcPr>
          <w:p w:rsidR="00BF5870" w:rsidRDefault="00BF5870" w:rsidP="00BF5870">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学生满意度</w:t>
            </w:r>
          </w:p>
        </w:tc>
        <w:tc>
          <w:tcPr>
            <w:tcW w:w="10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F5870" w:rsidRDefault="00BF5870" w:rsidP="00BF587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350" w:type="dxa"/>
            <w:tcBorders>
              <w:top w:val="single" w:sz="4" w:space="0" w:color="000000"/>
              <w:left w:val="single" w:sz="4" w:space="0" w:color="000000"/>
              <w:bottom w:val="single" w:sz="4" w:space="0" w:color="000000"/>
              <w:right w:val="single" w:sz="4" w:space="0" w:color="000000"/>
            </w:tcBorders>
            <w:shd w:val="clear" w:color="auto" w:fill="FFFFFF"/>
            <w:noWrap/>
          </w:tcPr>
          <w:p w:rsidR="00BF5870" w:rsidRDefault="00BF5870" w:rsidP="00BF5870">
            <w:pPr>
              <w:jc w:val="center"/>
            </w:pPr>
            <w:r w:rsidRPr="004A2BDC">
              <w:rPr>
                <w:rFonts w:ascii="宋体" w:eastAsia="宋体" w:hAnsi="宋体" w:cs="宋体" w:hint="eastAsia"/>
                <w:color w:val="000000"/>
                <w:kern w:val="0"/>
                <w:sz w:val="20"/>
                <w:szCs w:val="20"/>
                <w:lang w:bidi="ar"/>
              </w:rPr>
              <w:t>未进行满意度调查</w:t>
            </w:r>
            <w:r w:rsidR="002108C9" w:rsidRPr="002108C9">
              <w:rPr>
                <w:rFonts w:ascii="宋体" w:eastAsia="宋体" w:hAnsi="宋体" w:cs="宋体" w:hint="eastAsia"/>
                <w:color w:val="000000"/>
                <w:kern w:val="0"/>
                <w:sz w:val="20"/>
                <w:szCs w:val="20"/>
                <w:lang w:bidi="ar"/>
              </w:rPr>
              <w:t>经询问均满意</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F5870" w:rsidRDefault="00BF5870" w:rsidP="00BF587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F5870" w:rsidRDefault="0066001F" w:rsidP="00BF5870">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5870" w:rsidRDefault="00BF5870" w:rsidP="00BF5870">
            <w:pPr>
              <w:jc w:val="center"/>
              <w:rPr>
                <w:rFonts w:ascii="宋体" w:eastAsia="宋体" w:hAnsi="宋体" w:cs="宋体"/>
                <w:color w:val="000000"/>
                <w:sz w:val="20"/>
                <w:szCs w:val="20"/>
              </w:rPr>
            </w:pPr>
          </w:p>
        </w:tc>
      </w:tr>
      <w:tr w:rsidR="00BF5870" w:rsidTr="00BD457E">
        <w:trPr>
          <w:trHeight w:val="440"/>
        </w:trPr>
        <w:tc>
          <w:tcPr>
            <w:tcW w:w="529"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F5870" w:rsidRDefault="00BF5870" w:rsidP="00BF5870">
            <w:pPr>
              <w:jc w:val="center"/>
              <w:rPr>
                <w:rFonts w:ascii="宋体" w:eastAsia="宋体" w:hAnsi="宋体" w:cs="宋体"/>
                <w:color w:val="000000"/>
                <w:sz w:val="20"/>
                <w:szCs w:val="20"/>
              </w:rPr>
            </w:pPr>
          </w:p>
        </w:tc>
        <w:tc>
          <w:tcPr>
            <w:tcW w:w="8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F5870" w:rsidRDefault="00BF5870" w:rsidP="00BF5870">
            <w:pPr>
              <w:jc w:val="center"/>
              <w:rPr>
                <w:rFonts w:ascii="宋体" w:eastAsia="宋体" w:hAnsi="宋体" w:cs="宋体"/>
                <w:color w:val="000000"/>
                <w:sz w:val="20"/>
                <w:szCs w:val="20"/>
              </w:rPr>
            </w:pPr>
          </w:p>
        </w:tc>
        <w:tc>
          <w:tcPr>
            <w:tcW w:w="1004" w:type="dxa"/>
            <w:vMerge/>
            <w:tcBorders>
              <w:top w:val="nil"/>
              <w:left w:val="single" w:sz="4" w:space="0" w:color="000000"/>
              <w:bottom w:val="single" w:sz="4" w:space="0" w:color="000000"/>
              <w:right w:val="single" w:sz="4" w:space="0" w:color="000000"/>
            </w:tcBorders>
            <w:shd w:val="clear" w:color="auto" w:fill="auto"/>
            <w:vAlign w:val="center"/>
          </w:tcPr>
          <w:p w:rsidR="00BF5870" w:rsidRDefault="00BF5870" w:rsidP="00BF5870">
            <w:pPr>
              <w:jc w:val="center"/>
              <w:rPr>
                <w:rFonts w:ascii="宋体" w:eastAsia="宋体" w:hAnsi="宋体" w:cs="宋体"/>
                <w:color w:val="000000"/>
                <w:sz w:val="20"/>
                <w:szCs w:val="20"/>
              </w:rPr>
            </w:pPr>
          </w:p>
        </w:tc>
        <w:tc>
          <w:tcPr>
            <w:tcW w:w="1307" w:type="dxa"/>
            <w:tcBorders>
              <w:top w:val="single" w:sz="4" w:space="0" w:color="000000"/>
              <w:left w:val="single" w:sz="4" w:space="0" w:color="000000"/>
              <w:bottom w:val="nil"/>
              <w:right w:val="single" w:sz="4" w:space="0" w:color="000000"/>
            </w:tcBorders>
            <w:shd w:val="clear" w:color="auto" w:fill="auto"/>
            <w:vAlign w:val="center"/>
          </w:tcPr>
          <w:p w:rsidR="00BF5870" w:rsidRDefault="00BF5870" w:rsidP="00BF5870">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承建高校满意度</w:t>
            </w:r>
          </w:p>
        </w:tc>
        <w:tc>
          <w:tcPr>
            <w:tcW w:w="108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F5870" w:rsidRDefault="00BF5870" w:rsidP="00BF587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350" w:type="dxa"/>
            <w:tcBorders>
              <w:top w:val="single" w:sz="4" w:space="0" w:color="000000"/>
              <w:left w:val="single" w:sz="4" w:space="0" w:color="000000"/>
              <w:bottom w:val="single" w:sz="4" w:space="0" w:color="000000"/>
              <w:right w:val="single" w:sz="4" w:space="0" w:color="000000"/>
            </w:tcBorders>
            <w:shd w:val="clear" w:color="auto" w:fill="FFFFFF"/>
            <w:noWrap/>
          </w:tcPr>
          <w:p w:rsidR="00BF5870" w:rsidRDefault="00BF5870" w:rsidP="00BF5870">
            <w:pPr>
              <w:jc w:val="center"/>
            </w:pPr>
            <w:r w:rsidRPr="004A2BDC">
              <w:rPr>
                <w:rFonts w:ascii="宋体" w:eastAsia="宋体" w:hAnsi="宋体" w:cs="宋体" w:hint="eastAsia"/>
                <w:color w:val="000000"/>
                <w:kern w:val="0"/>
                <w:sz w:val="20"/>
                <w:szCs w:val="20"/>
                <w:lang w:bidi="ar"/>
              </w:rPr>
              <w:t>未进行满意度调查</w:t>
            </w:r>
            <w:r w:rsidR="002108C9" w:rsidRPr="002108C9">
              <w:rPr>
                <w:rFonts w:ascii="宋体" w:eastAsia="宋体" w:hAnsi="宋体" w:cs="宋体" w:hint="eastAsia"/>
                <w:color w:val="000000"/>
                <w:kern w:val="0"/>
                <w:sz w:val="20"/>
                <w:szCs w:val="20"/>
                <w:lang w:bidi="ar"/>
              </w:rPr>
              <w:t>经询问均满意</w:t>
            </w:r>
            <w:bookmarkStart w:id="0" w:name="_GoBack"/>
            <w:bookmarkEnd w:id="0"/>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F5870" w:rsidRDefault="00BF5870" w:rsidP="00BF587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F5870" w:rsidRDefault="0066001F" w:rsidP="00BF5870">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5870" w:rsidRDefault="00BF5870" w:rsidP="00BF5870">
            <w:pPr>
              <w:jc w:val="center"/>
              <w:rPr>
                <w:rFonts w:ascii="宋体" w:eastAsia="宋体" w:hAnsi="宋体" w:cs="宋体"/>
                <w:color w:val="000000"/>
                <w:sz w:val="20"/>
                <w:szCs w:val="20"/>
              </w:rPr>
            </w:pPr>
          </w:p>
        </w:tc>
      </w:tr>
      <w:tr w:rsidR="00B86BB4" w:rsidTr="00BF5870">
        <w:trPr>
          <w:trHeight w:val="500"/>
        </w:trPr>
        <w:tc>
          <w:tcPr>
            <w:tcW w:w="6108"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8466D7">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F5870">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8</w:t>
            </w:r>
            <w:r w:rsidR="0066001F">
              <w:rPr>
                <w:rFonts w:ascii="宋体" w:eastAsia="宋体" w:hAnsi="宋体" w:cs="宋体"/>
                <w:b/>
                <w:bCs/>
                <w:color w:val="000000"/>
                <w:kern w:val="0"/>
                <w:sz w:val="20"/>
                <w:szCs w:val="20"/>
                <w:lang w:bidi="ar"/>
              </w:rPr>
              <w:t>5</w:t>
            </w:r>
            <w:r w:rsidR="008466D7">
              <w:rPr>
                <w:rFonts w:ascii="宋体" w:eastAsia="宋体" w:hAnsi="宋体" w:cs="宋体" w:hint="eastAsia"/>
                <w:b/>
                <w:bCs/>
                <w:color w:val="000000"/>
                <w:kern w:val="0"/>
                <w:sz w:val="20"/>
                <w:szCs w:val="20"/>
                <w:lang w:bidi="ar"/>
              </w:rPr>
              <w:t>.43</w:t>
            </w:r>
          </w:p>
        </w:tc>
        <w:tc>
          <w:tcPr>
            <w:tcW w:w="206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BB4" w:rsidRDefault="00B86BB4">
            <w:pPr>
              <w:jc w:val="center"/>
              <w:rPr>
                <w:rFonts w:ascii="宋体" w:eastAsia="宋体" w:hAnsi="宋体" w:cs="宋体"/>
                <w:b/>
                <w:bCs/>
                <w:color w:val="000000"/>
                <w:sz w:val="20"/>
                <w:szCs w:val="20"/>
              </w:rPr>
            </w:pPr>
          </w:p>
        </w:tc>
      </w:tr>
    </w:tbl>
    <w:p w:rsidR="00B86BB4" w:rsidRDefault="00B86BB4">
      <w:pPr>
        <w:spacing w:line="240" w:lineRule="exact"/>
        <w:rPr>
          <w:rFonts w:ascii="仿宋_GB2312" w:eastAsia="仿宋_GB2312" w:hAnsi="宋体"/>
          <w:sz w:val="30"/>
          <w:szCs w:val="30"/>
        </w:rPr>
      </w:pPr>
    </w:p>
    <w:p w:rsidR="00B86BB4" w:rsidRDefault="00B86BB4">
      <w:pPr>
        <w:rPr>
          <w:rFonts w:ascii="仿宋_GB2312" w:eastAsia="仿宋_GB2312"/>
          <w:vanish/>
          <w:sz w:val="32"/>
          <w:szCs w:val="32"/>
        </w:rPr>
      </w:pPr>
    </w:p>
    <w:p w:rsidR="00B86BB4" w:rsidRDefault="00B86BB4">
      <w:pPr>
        <w:widowControl/>
        <w:jc w:val="left"/>
        <w:rPr>
          <w:rFonts w:ascii="仿宋_GB2312" w:eastAsia="仿宋_GB2312" w:hAnsi="宋体" w:cs="宋体"/>
          <w:color w:val="000000"/>
          <w:kern w:val="0"/>
          <w:sz w:val="32"/>
          <w:szCs w:val="32"/>
        </w:rPr>
      </w:pPr>
    </w:p>
    <w:sectPr w:rsidR="00B86BB4" w:rsidSect="000B1667">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61952"/>
    <w:rsid w:val="00084D56"/>
    <w:rsid w:val="0009089E"/>
    <w:rsid w:val="000B1667"/>
    <w:rsid w:val="000B5F37"/>
    <w:rsid w:val="000F31E1"/>
    <w:rsid w:val="0011449D"/>
    <w:rsid w:val="00146703"/>
    <w:rsid w:val="0016643C"/>
    <w:rsid w:val="00166D32"/>
    <w:rsid w:val="00180FC0"/>
    <w:rsid w:val="001A48BB"/>
    <w:rsid w:val="002108C9"/>
    <w:rsid w:val="00247019"/>
    <w:rsid w:val="00257CF9"/>
    <w:rsid w:val="002A1B5D"/>
    <w:rsid w:val="002F2E8A"/>
    <w:rsid w:val="003023E1"/>
    <w:rsid w:val="003024BF"/>
    <w:rsid w:val="003077FE"/>
    <w:rsid w:val="00373CEC"/>
    <w:rsid w:val="00403A4A"/>
    <w:rsid w:val="0041011E"/>
    <w:rsid w:val="00423B3E"/>
    <w:rsid w:val="00435267"/>
    <w:rsid w:val="004670FB"/>
    <w:rsid w:val="0047647C"/>
    <w:rsid w:val="00476C0D"/>
    <w:rsid w:val="004A6673"/>
    <w:rsid w:val="004B2FD2"/>
    <w:rsid w:val="004C07EF"/>
    <w:rsid w:val="004C7954"/>
    <w:rsid w:val="004E2955"/>
    <w:rsid w:val="00504F72"/>
    <w:rsid w:val="005050D7"/>
    <w:rsid w:val="005142C6"/>
    <w:rsid w:val="00524F50"/>
    <w:rsid w:val="00543835"/>
    <w:rsid w:val="005537E2"/>
    <w:rsid w:val="005A5317"/>
    <w:rsid w:val="005C7DC7"/>
    <w:rsid w:val="005F37F8"/>
    <w:rsid w:val="006576B7"/>
    <w:rsid w:val="00657CD3"/>
    <w:rsid w:val="0066001F"/>
    <w:rsid w:val="0069369A"/>
    <w:rsid w:val="006A49CD"/>
    <w:rsid w:val="006B0E8E"/>
    <w:rsid w:val="00731819"/>
    <w:rsid w:val="00734E9E"/>
    <w:rsid w:val="00747895"/>
    <w:rsid w:val="00781169"/>
    <w:rsid w:val="007A7C70"/>
    <w:rsid w:val="008466D7"/>
    <w:rsid w:val="00896B45"/>
    <w:rsid w:val="008B77AD"/>
    <w:rsid w:val="009109E6"/>
    <w:rsid w:val="00945D32"/>
    <w:rsid w:val="00996843"/>
    <w:rsid w:val="009A6436"/>
    <w:rsid w:val="009D4D32"/>
    <w:rsid w:val="009D6367"/>
    <w:rsid w:val="00A13DF1"/>
    <w:rsid w:val="00A15E91"/>
    <w:rsid w:val="00A4449D"/>
    <w:rsid w:val="00A822F8"/>
    <w:rsid w:val="00AD34F0"/>
    <w:rsid w:val="00B7660A"/>
    <w:rsid w:val="00B86BB4"/>
    <w:rsid w:val="00BB2E2B"/>
    <w:rsid w:val="00BD79C1"/>
    <w:rsid w:val="00BF5870"/>
    <w:rsid w:val="00C128FA"/>
    <w:rsid w:val="00CC4AA3"/>
    <w:rsid w:val="00CE6821"/>
    <w:rsid w:val="00D4778B"/>
    <w:rsid w:val="00D55FE7"/>
    <w:rsid w:val="00D64315"/>
    <w:rsid w:val="00D719AF"/>
    <w:rsid w:val="00DC0C21"/>
    <w:rsid w:val="00DD6407"/>
    <w:rsid w:val="00DE28D2"/>
    <w:rsid w:val="00E42B6F"/>
    <w:rsid w:val="00E45636"/>
    <w:rsid w:val="00E518A9"/>
    <w:rsid w:val="00E55175"/>
    <w:rsid w:val="00E9552B"/>
    <w:rsid w:val="00EE3A91"/>
    <w:rsid w:val="00F032AF"/>
    <w:rsid w:val="00F044D8"/>
    <w:rsid w:val="00F43576"/>
    <w:rsid w:val="00F70CD5"/>
    <w:rsid w:val="00FA3278"/>
    <w:rsid w:val="00FC05A8"/>
    <w:rsid w:val="00FC14FA"/>
    <w:rsid w:val="7C3C5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3098C2B-4DF3-4F39-958E-E39996ACF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7463E6-785C-4942-9DD4-27C79FAC2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51</cp:revision>
  <dcterms:created xsi:type="dcterms:W3CDTF">2021-03-18T00:22:00Z</dcterms:created>
  <dcterms:modified xsi:type="dcterms:W3CDTF">2021-05-25T08:59:00Z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9BA9855472B645A8B115B52F91E3A06C</vt:lpwstr>
  </property>
</Properties>
</file>