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608" w:rsidRDefault="00EF241A">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4F6608" w:rsidRDefault="00EF241A">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tbl>
      <w:tblPr>
        <w:tblW w:w="0" w:type="auto"/>
        <w:tblInd w:w="96" w:type="dxa"/>
        <w:tblLayout w:type="fixed"/>
        <w:tblLook w:val="04A0" w:firstRow="1" w:lastRow="0" w:firstColumn="1" w:lastColumn="0" w:noHBand="0" w:noVBand="1"/>
      </w:tblPr>
      <w:tblGrid>
        <w:gridCol w:w="482"/>
        <w:gridCol w:w="744"/>
        <w:gridCol w:w="887"/>
        <w:gridCol w:w="1727"/>
        <w:gridCol w:w="1417"/>
        <w:gridCol w:w="1348"/>
        <w:gridCol w:w="971"/>
        <w:gridCol w:w="971"/>
        <w:gridCol w:w="384"/>
        <w:gridCol w:w="551"/>
        <w:gridCol w:w="384"/>
      </w:tblGrid>
      <w:tr w:rsidR="004F6608" w:rsidTr="00B92D6E">
        <w:trPr>
          <w:trHeight w:val="288"/>
        </w:trPr>
        <w:tc>
          <w:tcPr>
            <w:tcW w:w="21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753"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教师队伍建设-长城学者-</w:t>
            </w:r>
            <w:proofErr w:type="gramStart"/>
            <w:r>
              <w:rPr>
                <w:rFonts w:ascii="宋体" w:eastAsia="宋体" w:hAnsi="宋体" w:cs="宋体" w:hint="eastAsia"/>
                <w:color w:val="000000"/>
                <w:kern w:val="0"/>
                <w:sz w:val="20"/>
                <w:szCs w:val="20"/>
                <w:lang w:bidi="ar"/>
              </w:rPr>
              <w:t>周哲海</w:t>
            </w:r>
            <w:proofErr w:type="gramEnd"/>
          </w:p>
        </w:tc>
      </w:tr>
      <w:tr w:rsidR="004F6608" w:rsidTr="00B92D6E">
        <w:trPr>
          <w:trHeight w:val="288"/>
        </w:trPr>
        <w:tc>
          <w:tcPr>
            <w:tcW w:w="21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44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2290" w:type="dxa"/>
            <w:gridSpan w:val="4"/>
            <w:tcBorders>
              <w:top w:val="single" w:sz="4" w:space="0" w:color="000000"/>
              <w:left w:val="nil"/>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4F6608" w:rsidTr="00B92D6E">
        <w:trPr>
          <w:trHeight w:val="288"/>
        </w:trPr>
        <w:tc>
          <w:tcPr>
            <w:tcW w:w="2113"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44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proofErr w:type="gramStart"/>
            <w:r>
              <w:rPr>
                <w:rFonts w:ascii="宋体" w:eastAsia="宋体" w:hAnsi="宋体" w:cs="宋体" w:hint="eastAsia"/>
                <w:color w:val="000000"/>
                <w:kern w:val="0"/>
                <w:sz w:val="20"/>
                <w:szCs w:val="20"/>
                <w:lang w:bidi="ar"/>
              </w:rPr>
              <w:t>周哲海</w:t>
            </w:r>
            <w:proofErr w:type="gramEnd"/>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2290"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010-82427143</w:t>
            </w:r>
          </w:p>
        </w:tc>
      </w:tr>
      <w:tr w:rsidR="004F6608" w:rsidTr="00243647">
        <w:trPr>
          <w:trHeight w:val="568"/>
        </w:trPr>
        <w:tc>
          <w:tcPr>
            <w:tcW w:w="211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31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4F6608" w:rsidTr="00243647">
        <w:trPr>
          <w:trHeight w:val="290"/>
        </w:trPr>
        <w:tc>
          <w:tcPr>
            <w:tcW w:w="211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31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50.000000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50.000000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50.000000</w:t>
            </w:r>
          </w:p>
        </w:tc>
        <w:tc>
          <w:tcPr>
            <w:tcW w:w="3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4F6608" w:rsidTr="00243647">
        <w:trPr>
          <w:trHeight w:val="288"/>
        </w:trPr>
        <w:tc>
          <w:tcPr>
            <w:tcW w:w="211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31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50.000000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50.000000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50.000000</w:t>
            </w:r>
          </w:p>
        </w:tc>
        <w:tc>
          <w:tcPr>
            <w:tcW w:w="3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4F6608" w:rsidTr="00243647">
        <w:trPr>
          <w:trHeight w:val="288"/>
        </w:trPr>
        <w:tc>
          <w:tcPr>
            <w:tcW w:w="211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31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3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4F6608" w:rsidTr="00243647">
        <w:trPr>
          <w:trHeight w:val="328"/>
        </w:trPr>
        <w:tc>
          <w:tcPr>
            <w:tcW w:w="211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3144"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3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38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3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4F6608" w:rsidTr="00B92D6E">
        <w:trPr>
          <w:trHeight w:val="568"/>
        </w:trPr>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61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3261"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4F6608" w:rsidTr="00B92D6E">
        <w:trPr>
          <w:trHeight w:val="322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61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研究基于显微成像、细胞操控及光学相干层析成像的细胞多模式检测的基本理论和实现方法，建立一种全新的细胞多模式检测的理论模型,搭建基于细胞操控的光学相干层析成像实验系统，开展基础的实验研究；发表期刊论文8篇，申请发明专利2项，申请软件著作权2项，提交年度研究报告1份，搭建完成实验系统1套，培养硕士研究生4名，支持2名青年教师开展研究。通过项目研究，在细胞多模式检测理论和方法上实现突破，建立新的理论模型，为进一步开展实验研究提供理论基础，同时，研究成果还可以应用于其它相关领域的研究，支撑学科建设、研究生和青年教师培养。 </w:t>
            </w:r>
          </w:p>
        </w:tc>
        <w:tc>
          <w:tcPr>
            <w:tcW w:w="32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系统研究了基于显微成像、细胞操控、光学相干层析成像、荧光光谱分析和拉曼光谱分析的细胞多模式检测的基本理论和实现方法，建立了一种新的细胞多模式检测的理论模型和系统结构；搭建了基于光</w:t>
            </w:r>
            <w:proofErr w:type="gramStart"/>
            <w:r>
              <w:rPr>
                <w:rFonts w:ascii="宋体" w:eastAsia="宋体" w:hAnsi="宋体" w:cs="宋体" w:hint="eastAsia"/>
                <w:color w:val="000000"/>
                <w:kern w:val="0"/>
                <w:sz w:val="20"/>
                <w:szCs w:val="20"/>
                <w:lang w:bidi="ar"/>
              </w:rPr>
              <w:t>镊</w:t>
            </w:r>
            <w:proofErr w:type="gramEnd"/>
            <w:r>
              <w:rPr>
                <w:rFonts w:ascii="宋体" w:eastAsia="宋体" w:hAnsi="宋体" w:cs="宋体" w:hint="eastAsia"/>
                <w:color w:val="000000"/>
                <w:kern w:val="0"/>
                <w:sz w:val="20"/>
                <w:szCs w:val="20"/>
                <w:lang w:bidi="ar"/>
              </w:rPr>
              <w:t xml:space="preserve">（细胞操控）的光学相干层析成像、荧光显微成像和拉曼光谱分析的细胞特性检测实验系统，开展了初步的实验研究。发表了期刊论文7篇，会议论文1篇，其中SCI检索2篇、EI检索3篇；申请发明专利2项（其中1项正在公示中），授权软件著作权5项。提交年度研究报告1份，搭建完成了实验系统2套，培养硕士研究生5人，支持了4名青年教师开展研究。通过项目研究，在细胞多模式检测理论和方法上实现了突破，建立了新的理论模型，为进一步开展实验研究提供了理论基础，同时，研究成果还应用于其它相关领域的研究，支撑了学科建设、研究生和青年教师培养。 </w:t>
            </w:r>
          </w:p>
        </w:tc>
      </w:tr>
      <w:tr w:rsidR="004F6608" w:rsidTr="00243647">
        <w:trPr>
          <w:trHeight w:val="575"/>
        </w:trPr>
        <w:tc>
          <w:tcPr>
            <w:tcW w:w="482"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绩效指标</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8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72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4F6608" w:rsidTr="00243647">
        <w:trPr>
          <w:trHeight w:val="70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期刊论文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期刊论文7篇，会议论文1篇  </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75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发明专利</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2项</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2项（其中1项正在公示中）</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44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软件著作权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2项</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5项</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44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研究报告</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1份</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1份</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44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实验系统</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1套</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2套</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44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研究生培养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4名</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5名</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44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青年教师培养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2名</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4名</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44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理论研究</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新的理论模型</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新的理论模型</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44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实验系统</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搭建完成一套新的实验系统</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搭建完成2套新的实验系统</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107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知识产权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外文期刊论文2篇，中文核心期刊论文6篇，发明专利2项，软件著作权2项</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Style w:val="font11"/>
                <w:rFonts w:hint="default"/>
                <w:sz w:val="20"/>
                <w:szCs w:val="20"/>
                <w:lang w:bidi="ar"/>
              </w:rPr>
              <w:t>外文期刊论文1篇、会议论文1篇，中文核心期刊5篇；发明专利2</w:t>
            </w:r>
            <w:r>
              <w:rPr>
                <w:rStyle w:val="font61"/>
                <w:rFonts w:hint="default"/>
                <w:sz w:val="20"/>
                <w:szCs w:val="20"/>
                <w:lang w:bidi="ar"/>
              </w:rPr>
              <w:t>项（其中</w:t>
            </w:r>
            <w:r>
              <w:rPr>
                <w:rStyle w:val="font11"/>
                <w:rFonts w:hint="default"/>
                <w:sz w:val="20"/>
                <w:szCs w:val="20"/>
                <w:lang w:bidi="ar"/>
              </w:rPr>
              <w:t>1</w:t>
            </w:r>
            <w:r>
              <w:rPr>
                <w:rStyle w:val="font61"/>
                <w:rFonts w:hint="default"/>
                <w:sz w:val="20"/>
                <w:szCs w:val="20"/>
                <w:lang w:bidi="ar"/>
              </w:rPr>
              <w:t>项正在公示中），软件著作权</w:t>
            </w:r>
            <w:r>
              <w:rPr>
                <w:rStyle w:val="font11"/>
                <w:rFonts w:hint="default"/>
                <w:sz w:val="20"/>
                <w:szCs w:val="20"/>
                <w:lang w:bidi="ar"/>
              </w:rPr>
              <w:t>5</w:t>
            </w:r>
            <w:r>
              <w:rPr>
                <w:rStyle w:val="font61"/>
                <w:rFonts w:hint="default"/>
                <w:sz w:val="20"/>
                <w:szCs w:val="20"/>
                <w:lang w:bidi="ar"/>
              </w:rPr>
              <w:t>项</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575"/>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人才培养</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4名硕士生、2名青年教师</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5名研究生、4名青年教师</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575"/>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细胞多模式检测理论和方法研究</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2020.01-06</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2020.01-06</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635"/>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搭建实验系统，开展初步的实验研究，发表相关的成果</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2020.07-11</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2020.07-11</w:t>
            </w:r>
          </w:p>
        </w:tc>
        <w:tc>
          <w:tcPr>
            <w:tcW w:w="971" w:type="dxa"/>
            <w:tcBorders>
              <w:top w:val="single" w:sz="4" w:space="0" w:color="000000"/>
              <w:left w:val="single" w:sz="4" w:space="0" w:color="000000"/>
              <w:bottom w:val="nil"/>
              <w:right w:val="nil"/>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575"/>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撰写年度报告，制定工作计划，总结工作成果</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2020.12</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2020.12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专用设备租赁</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10.8万元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10.8万元</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购置实验</w:t>
            </w:r>
            <w:proofErr w:type="gramStart"/>
            <w:r>
              <w:rPr>
                <w:rFonts w:ascii="宋体" w:eastAsia="宋体" w:hAnsi="宋体" w:cs="宋体" w:hint="eastAsia"/>
                <w:color w:val="000000"/>
                <w:kern w:val="0"/>
                <w:sz w:val="20"/>
                <w:szCs w:val="20"/>
                <w:lang w:bidi="ar"/>
              </w:rPr>
              <w:t>材料元</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14.0万</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14.0万</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核心器件及系统加工</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16.0万元</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bookmarkStart w:id="0" w:name="_GoBack"/>
            <w:bookmarkEnd w:id="0"/>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调研差旅</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1.987900万元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1.987900万元</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论文出版及知识产权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3.60万元</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图书</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0.0121万元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0.0121万元</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学生助研</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2.00万元</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39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专家咨询费</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1.60万元</w:t>
            </w:r>
          </w:p>
        </w:tc>
        <w:tc>
          <w:tcPr>
            <w:tcW w:w="13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1.60万元</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50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本项目的研究成果将为细胞多模式检测提供一种全新的机制，使我国在核心领域掌握自主知识产权，对于推动我国的产业发展具有一定的推动作用，具有重要的经济效益。</w:t>
            </w:r>
          </w:p>
        </w:tc>
        <w:tc>
          <w:tcPr>
            <w:tcW w:w="14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3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2188"/>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研究成果有望直接应用于当前我国细胞检测相关仪器的开发，提高我国该类产品的整体性能，解决长期以来我国对该类产品需要进口的现状，对于提升我国在该领域的影响力和国际地位有重要的影响，将产生积极的社会影响，并创造巨大的社会效益。</w:t>
            </w:r>
          </w:p>
        </w:tc>
        <w:tc>
          <w:tcPr>
            <w:tcW w:w="14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3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F6608" w:rsidRDefault="00B92D6E" w:rsidP="00B92D6E">
            <w:pPr>
              <w:widowControl/>
              <w:jc w:val="center"/>
              <w:textAlignment w:val="center"/>
              <w:rPr>
                <w:rFonts w:ascii="宋体" w:eastAsia="宋体" w:hAnsi="宋体" w:cs="宋体"/>
                <w:color w:val="000000"/>
                <w:sz w:val="20"/>
                <w:szCs w:val="20"/>
              </w:rPr>
            </w:pPr>
            <w:r w:rsidRPr="00B92D6E">
              <w:rPr>
                <w:rFonts w:ascii="宋体" w:eastAsia="宋体" w:hAnsi="宋体" w:cs="宋体" w:hint="eastAsia"/>
                <w:color w:val="000000"/>
                <w:kern w:val="0"/>
                <w:sz w:val="20"/>
                <w:szCs w:val="20"/>
                <w:lang w:bidi="ar"/>
              </w:rPr>
              <w:t>通过项目研究，在细胞多模式检测理论和方法上实现了突破，建立了新的理论模型，为进一步开展实验研究提供了理论基础，</w:t>
            </w:r>
            <w:r>
              <w:rPr>
                <w:rFonts w:ascii="宋体" w:eastAsia="宋体" w:hAnsi="宋体" w:cs="宋体"/>
                <w:color w:val="000000"/>
                <w:sz w:val="20"/>
                <w:szCs w:val="20"/>
              </w:rPr>
              <w:t xml:space="preserve"> </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4F6608" w:rsidTr="00243647">
        <w:trPr>
          <w:trHeight w:val="50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4F6608" w:rsidRDefault="004F6608">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4F6608" w:rsidRDefault="004F6608">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nil"/>
              <w:right w:val="single" w:sz="4" w:space="0" w:color="000000"/>
            </w:tcBorders>
            <w:shd w:val="clear" w:color="auto" w:fill="auto"/>
            <w:vAlign w:val="center"/>
          </w:tcPr>
          <w:p w:rsidR="004F6608" w:rsidRDefault="00EF241A">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项目研究属于光学工程和仪器科学与技术领域的前沿研究课题，相应的研究成果还可以应用于其它相关领域的研究，</w:t>
            </w:r>
            <w:r>
              <w:rPr>
                <w:rFonts w:ascii="宋体" w:eastAsia="宋体" w:hAnsi="宋体" w:cs="宋体" w:hint="eastAsia"/>
                <w:color w:val="000000"/>
                <w:kern w:val="0"/>
                <w:sz w:val="20"/>
                <w:szCs w:val="20"/>
                <w:lang w:bidi="ar"/>
              </w:rPr>
              <w:lastRenderedPageBreak/>
              <w:t>有助于进一步拓宽相关研究方向，为后续研究生和青年教师培养起到重要作用。</w:t>
            </w:r>
          </w:p>
        </w:tc>
        <w:tc>
          <w:tcPr>
            <w:tcW w:w="14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得以实现</w:t>
            </w:r>
          </w:p>
        </w:tc>
        <w:tc>
          <w:tcPr>
            <w:tcW w:w="134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F6608" w:rsidRDefault="00B92D6E">
            <w:pPr>
              <w:widowControl/>
              <w:jc w:val="center"/>
              <w:textAlignment w:val="center"/>
              <w:rPr>
                <w:rFonts w:ascii="宋体" w:eastAsia="宋体" w:hAnsi="宋体" w:cs="宋体"/>
                <w:color w:val="000000"/>
                <w:sz w:val="20"/>
                <w:szCs w:val="20"/>
              </w:rPr>
            </w:pPr>
            <w:r w:rsidRPr="00B92D6E">
              <w:rPr>
                <w:rFonts w:ascii="宋体" w:eastAsia="宋体" w:hAnsi="宋体" w:cs="宋体" w:hint="eastAsia"/>
                <w:color w:val="000000"/>
                <w:kern w:val="0"/>
                <w:sz w:val="20"/>
                <w:szCs w:val="20"/>
                <w:lang w:bidi="ar"/>
              </w:rPr>
              <w:t>同时，研究成果还应用于其它相关领域的研究，支撑了学科建设、研究生和青年教师培</w:t>
            </w:r>
            <w:r w:rsidRPr="00B92D6E">
              <w:rPr>
                <w:rFonts w:ascii="宋体" w:eastAsia="宋体" w:hAnsi="宋体" w:cs="宋体" w:hint="eastAsia"/>
                <w:color w:val="000000"/>
                <w:kern w:val="0"/>
                <w:sz w:val="20"/>
                <w:szCs w:val="20"/>
                <w:lang w:bidi="ar"/>
              </w:rPr>
              <w:lastRenderedPageBreak/>
              <w:t>养</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8935D7">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8</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F6608" w:rsidRDefault="004F6608">
            <w:pPr>
              <w:jc w:val="center"/>
              <w:rPr>
                <w:rFonts w:ascii="宋体" w:eastAsia="宋体" w:hAnsi="宋体" w:cs="宋体"/>
                <w:color w:val="000000"/>
                <w:sz w:val="20"/>
                <w:szCs w:val="20"/>
              </w:rPr>
            </w:pPr>
          </w:p>
        </w:tc>
      </w:tr>
      <w:tr w:rsidR="008935D7" w:rsidTr="00AE2B0C">
        <w:trPr>
          <w:trHeight w:val="55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35D7" w:rsidRDefault="008935D7" w:rsidP="008935D7">
            <w:pPr>
              <w:jc w:val="center"/>
              <w:rPr>
                <w:rFonts w:ascii="宋体" w:eastAsia="宋体" w:hAnsi="宋体" w:cs="宋体"/>
                <w:color w:val="000000"/>
                <w:sz w:val="20"/>
                <w:szCs w:val="20"/>
              </w:rPr>
            </w:pP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8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727" w:type="dxa"/>
            <w:tcBorders>
              <w:top w:val="single" w:sz="4" w:space="0" w:color="000000"/>
              <w:left w:val="single" w:sz="4" w:space="0" w:color="000000"/>
              <w:bottom w:val="nil"/>
              <w:right w:val="single" w:sz="4" w:space="0" w:color="000000"/>
            </w:tcBorders>
            <w:shd w:val="clear" w:color="auto" w:fill="auto"/>
            <w:vAlign w:val="center"/>
          </w:tcPr>
          <w:p w:rsidR="008935D7" w:rsidRDefault="008935D7" w:rsidP="008935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学校</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满意度95%以上，提升学科建设水平、产生更多研究成果</w:t>
            </w:r>
          </w:p>
        </w:tc>
        <w:tc>
          <w:tcPr>
            <w:tcW w:w="1348" w:type="dxa"/>
            <w:tcBorders>
              <w:top w:val="single" w:sz="4" w:space="0" w:color="000000"/>
              <w:left w:val="single" w:sz="4" w:space="0" w:color="000000"/>
              <w:bottom w:val="single" w:sz="4" w:space="0" w:color="000000"/>
              <w:right w:val="single" w:sz="4" w:space="0" w:color="000000"/>
            </w:tcBorders>
            <w:shd w:val="clear" w:color="auto" w:fill="FFFFFF"/>
          </w:tcPr>
          <w:p w:rsidR="008935D7" w:rsidRDefault="008935D7" w:rsidP="008935D7">
            <w:pPr>
              <w:jc w:val="center"/>
            </w:pPr>
            <w:r w:rsidRPr="00512654">
              <w:rPr>
                <w:rFonts w:ascii="宋体" w:eastAsia="宋体" w:hAnsi="宋体" w:cs="宋体" w:hint="eastAsia"/>
                <w:color w:val="000000"/>
                <w:kern w:val="0"/>
                <w:sz w:val="20"/>
                <w:szCs w:val="20"/>
                <w:lang w:bidi="ar"/>
              </w:rPr>
              <w:t>95%</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3</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35D7" w:rsidRDefault="008935D7" w:rsidP="008935D7">
            <w:pPr>
              <w:jc w:val="center"/>
              <w:rPr>
                <w:rFonts w:ascii="宋体" w:eastAsia="宋体" w:hAnsi="宋体" w:cs="宋体"/>
                <w:color w:val="000000"/>
                <w:sz w:val="20"/>
                <w:szCs w:val="20"/>
              </w:rPr>
            </w:pPr>
          </w:p>
        </w:tc>
      </w:tr>
      <w:tr w:rsidR="008935D7" w:rsidTr="00AE2B0C">
        <w:trPr>
          <w:trHeight w:val="55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35D7" w:rsidRDefault="008935D7" w:rsidP="008935D7">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35D7" w:rsidRDefault="008935D7" w:rsidP="008935D7">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35D7" w:rsidRDefault="008935D7" w:rsidP="008935D7">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nil"/>
              <w:right w:val="single" w:sz="4" w:space="0" w:color="000000"/>
            </w:tcBorders>
            <w:shd w:val="clear" w:color="auto" w:fill="auto"/>
            <w:vAlign w:val="center"/>
          </w:tcPr>
          <w:p w:rsidR="008935D7" w:rsidRDefault="008935D7" w:rsidP="008935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学院学科</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满意度95%以上，相关研究将拓展学科方向，支撑学科建设和人才培养</w:t>
            </w:r>
          </w:p>
        </w:tc>
        <w:tc>
          <w:tcPr>
            <w:tcW w:w="1348" w:type="dxa"/>
            <w:tcBorders>
              <w:top w:val="single" w:sz="4" w:space="0" w:color="000000"/>
              <w:left w:val="single" w:sz="4" w:space="0" w:color="000000"/>
              <w:bottom w:val="single" w:sz="4" w:space="0" w:color="000000"/>
              <w:right w:val="single" w:sz="4" w:space="0" w:color="000000"/>
            </w:tcBorders>
            <w:shd w:val="clear" w:color="auto" w:fill="FFFFFF"/>
          </w:tcPr>
          <w:p w:rsidR="008935D7" w:rsidRDefault="008935D7" w:rsidP="008935D7">
            <w:pPr>
              <w:jc w:val="center"/>
            </w:pPr>
            <w:r w:rsidRPr="00512654">
              <w:rPr>
                <w:rFonts w:ascii="宋体" w:eastAsia="宋体" w:hAnsi="宋体" w:cs="宋体" w:hint="eastAsia"/>
                <w:color w:val="000000"/>
                <w:kern w:val="0"/>
                <w:sz w:val="20"/>
                <w:szCs w:val="20"/>
                <w:lang w:bidi="ar"/>
              </w:rPr>
              <w:t>95%</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35D7" w:rsidRDefault="008935D7" w:rsidP="008935D7">
            <w:pPr>
              <w:jc w:val="center"/>
              <w:rPr>
                <w:rFonts w:ascii="宋体" w:eastAsia="宋体" w:hAnsi="宋体" w:cs="宋体"/>
                <w:color w:val="000000"/>
                <w:sz w:val="20"/>
                <w:szCs w:val="20"/>
              </w:rPr>
            </w:pPr>
          </w:p>
        </w:tc>
      </w:tr>
      <w:tr w:rsidR="008935D7" w:rsidTr="00AE2B0C">
        <w:trPr>
          <w:trHeight w:val="550"/>
        </w:trPr>
        <w:tc>
          <w:tcPr>
            <w:tcW w:w="482"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935D7" w:rsidRDefault="008935D7" w:rsidP="008935D7">
            <w:pPr>
              <w:jc w:val="center"/>
              <w:rPr>
                <w:rFonts w:ascii="宋体" w:eastAsia="宋体" w:hAnsi="宋体" w:cs="宋体"/>
                <w:color w:val="000000"/>
                <w:sz w:val="20"/>
                <w:szCs w:val="20"/>
              </w:rPr>
            </w:pP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935D7" w:rsidRDefault="008935D7" w:rsidP="008935D7">
            <w:pPr>
              <w:jc w:val="center"/>
              <w:rPr>
                <w:rFonts w:ascii="宋体" w:eastAsia="宋体" w:hAnsi="宋体" w:cs="宋体"/>
                <w:color w:val="000000"/>
                <w:sz w:val="20"/>
                <w:szCs w:val="20"/>
              </w:rPr>
            </w:pPr>
          </w:p>
        </w:tc>
        <w:tc>
          <w:tcPr>
            <w:tcW w:w="8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935D7" w:rsidRDefault="008935D7" w:rsidP="008935D7">
            <w:pPr>
              <w:jc w:val="center"/>
              <w:rPr>
                <w:rFonts w:ascii="宋体" w:eastAsia="宋体" w:hAnsi="宋体" w:cs="宋体"/>
                <w:color w:val="000000"/>
                <w:sz w:val="20"/>
                <w:szCs w:val="20"/>
              </w:rPr>
            </w:pPr>
          </w:p>
        </w:tc>
        <w:tc>
          <w:tcPr>
            <w:tcW w:w="1727" w:type="dxa"/>
            <w:tcBorders>
              <w:top w:val="single" w:sz="4" w:space="0" w:color="000000"/>
              <w:left w:val="single" w:sz="4" w:space="0" w:color="000000"/>
              <w:bottom w:val="nil"/>
              <w:right w:val="single" w:sz="4" w:space="0" w:color="000000"/>
            </w:tcBorders>
            <w:shd w:val="clear" w:color="auto" w:fill="auto"/>
            <w:vAlign w:val="center"/>
          </w:tcPr>
          <w:p w:rsidR="008935D7" w:rsidRDefault="008935D7" w:rsidP="008935D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研究生</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满意度95%以上，为学生提供优质的科研资源，助力学生成长成才</w:t>
            </w:r>
          </w:p>
        </w:tc>
        <w:tc>
          <w:tcPr>
            <w:tcW w:w="1348" w:type="dxa"/>
            <w:tcBorders>
              <w:top w:val="single" w:sz="4" w:space="0" w:color="000000"/>
              <w:left w:val="single" w:sz="4" w:space="0" w:color="000000"/>
              <w:bottom w:val="single" w:sz="4" w:space="0" w:color="000000"/>
              <w:right w:val="single" w:sz="4" w:space="0" w:color="000000"/>
            </w:tcBorders>
            <w:shd w:val="clear" w:color="auto" w:fill="FFFFFF"/>
          </w:tcPr>
          <w:p w:rsidR="008935D7" w:rsidRDefault="008935D7" w:rsidP="008935D7">
            <w:pPr>
              <w:jc w:val="center"/>
            </w:pPr>
            <w:r w:rsidRPr="00512654">
              <w:rPr>
                <w:rFonts w:ascii="宋体" w:eastAsia="宋体" w:hAnsi="宋体" w:cs="宋体" w:hint="eastAsia"/>
                <w:color w:val="000000"/>
                <w:kern w:val="0"/>
                <w:sz w:val="20"/>
                <w:szCs w:val="20"/>
                <w:lang w:bidi="ar"/>
              </w:rPr>
              <w:t>95%</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935D7" w:rsidRDefault="008935D7" w:rsidP="008935D7">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935D7" w:rsidRDefault="008935D7" w:rsidP="008935D7">
            <w:pPr>
              <w:jc w:val="center"/>
              <w:rPr>
                <w:rFonts w:ascii="宋体" w:eastAsia="宋体" w:hAnsi="宋体" w:cs="宋体"/>
                <w:color w:val="000000"/>
                <w:sz w:val="20"/>
                <w:szCs w:val="20"/>
              </w:rPr>
            </w:pPr>
          </w:p>
        </w:tc>
      </w:tr>
      <w:tr w:rsidR="004F6608" w:rsidTr="00B92D6E">
        <w:trPr>
          <w:trHeight w:val="500"/>
        </w:trPr>
        <w:tc>
          <w:tcPr>
            <w:tcW w:w="6605"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EF241A">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97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FB168C">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8935D7">
              <w:rPr>
                <w:rFonts w:ascii="宋体" w:eastAsia="宋体" w:hAnsi="宋体" w:cs="宋体"/>
                <w:b/>
                <w:bCs/>
                <w:color w:val="000000"/>
                <w:kern w:val="0"/>
                <w:sz w:val="20"/>
                <w:szCs w:val="20"/>
                <w:lang w:bidi="ar"/>
              </w:rPr>
              <w:t>8</w:t>
            </w:r>
          </w:p>
        </w:tc>
        <w:tc>
          <w:tcPr>
            <w:tcW w:w="131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4F6608" w:rsidRDefault="004F6608">
            <w:pPr>
              <w:jc w:val="center"/>
              <w:rPr>
                <w:rFonts w:ascii="宋体" w:eastAsia="宋体" w:hAnsi="宋体" w:cs="宋体"/>
                <w:b/>
                <w:bCs/>
                <w:color w:val="000000"/>
                <w:sz w:val="20"/>
                <w:szCs w:val="20"/>
              </w:rPr>
            </w:pPr>
          </w:p>
        </w:tc>
      </w:tr>
    </w:tbl>
    <w:p w:rsidR="004F6608" w:rsidRDefault="004F6608">
      <w:pPr>
        <w:spacing w:line="240" w:lineRule="exact"/>
        <w:rPr>
          <w:rFonts w:ascii="仿宋_GB2312" w:eastAsia="仿宋_GB2312" w:hAnsi="宋体"/>
          <w:sz w:val="30"/>
          <w:szCs w:val="30"/>
        </w:rPr>
      </w:pPr>
    </w:p>
    <w:p w:rsidR="004F6608" w:rsidRDefault="004F6608">
      <w:pPr>
        <w:widowControl/>
        <w:jc w:val="left"/>
        <w:rPr>
          <w:rFonts w:ascii="仿宋_GB2312" w:eastAsia="仿宋_GB2312" w:hAnsi="宋体" w:cs="宋体"/>
          <w:color w:val="000000"/>
          <w:kern w:val="0"/>
          <w:sz w:val="32"/>
          <w:szCs w:val="32"/>
        </w:rPr>
      </w:pPr>
    </w:p>
    <w:sectPr w:rsidR="004F6608">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5F37"/>
    <w:rsid w:val="000F31E1"/>
    <w:rsid w:val="0011449D"/>
    <w:rsid w:val="00146703"/>
    <w:rsid w:val="0016643C"/>
    <w:rsid w:val="00180FC0"/>
    <w:rsid w:val="001A48BB"/>
    <w:rsid w:val="00243647"/>
    <w:rsid w:val="00247019"/>
    <w:rsid w:val="00257CF9"/>
    <w:rsid w:val="002A1B5D"/>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C07EF"/>
    <w:rsid w:val="004E2955"/>
    <w:rsid w:val="004F6608"/>
    <w:rsid w:val="00504F72"/>
    <w:rsid w:val="005050D7"/>
    <w:rsid w:val="005142C6"/>
    <w:rsid w:val="00524F50"/>
    <w:rsid w:val="00543835"/>
    <w:rsid w:val="005537E2"/>
    <w:rsid w:val="005A5317"/>
    <w:rsid w:val="005C7DC7"/>
    <w:rsid w:val="005F37F8"/>
    <w:rsid w:val="006576B7"/>
    <w:rsid w:val="00657CD3"/>
    <w:rsid w:val="006705C8"/>
    <w:rsid w:val="0069369A"/>
    <w:rsid w:val="006A49CD"/>
    <w:rsid w:val="006B0E8E"/>
    <w:rsid w:val="00724E6C"/>
    <w:rsid w:val="00731819"/>
    <w:rsid w:val="00734E9E"/>
    <w:rsid w:val="00747895"/>
    <w:rsid w:val="00781169"/>
    <w:rsid w:val="007A7C70"/>
    <w:rsid w:val="008935D7"/>
    <w:rsid w:val="00896B45"/>
    <w:rsid w:val="008B77AD"/>
    <w:rsid w:val="008F7208"/>
    <w:rsid w:val="009109E6"/>
    <w:rsid w:val="00945D32"/>
    <w:rsid w:val="00996843"/>
    <w:rsid w:val="009A6436"/>
    <w:rsid w:val="009D4D32"/>
    <w:rsid w:val="009D6367"/>
    <w:rsid w:val="00A13DF1"/>
    <w:rsid w:val="00A15E91"/>
    <w:rsid w:val="00A4449D"/>
    <w:rsid w:val="00A822F8"/>
    <w:rsid w:val="00AD34F0"/>
    <w:rsid w:val="00B7660A"/>
    <w:rsid w:val="00B92D6E"/>
    <w:rsid w:val="00BB2E2B"/>
    <w:rsid w:val="00BD79C1"/>
    <w:rsid w:val="00C128FA"/>
    <w:rsid w:val="00CC4AA3"/>
    <w:rsid w:val="00CE6821"/>
    <w:rsid w:val="00D4778B"/>
    <w:rsid w:val="00D55FE7"/>
    <w:rsid w:val="00D64315"/>
    <w:rsid w:val="00D719AF"/>
    <w:rsid w:val="00DD6407"/>
    <w:rsid w:val="00DE28D2"/>
    <w:rsid w:val="00E42B6F"/>
    <w:rsid w:val="00E45636"/>
    <w:rsid w:val="00E518A9"/>
    <w:rsid w:val="00E55175"/>
    <w:rsid w:val="00E9552B"/>
    <w:rsid w:val="00ED2483"/>
    <w:rsid w:val="00EE3A91"/>
    <w:rsid w:val="00EF241A"/>
    <w:rsid w:val="00F032AF"/>
    <w:rsid w:val="00F044D8"/>
    <w:rsid w:val="00F43576"/>
    <w:rsid w:val="00F70CD5"/>
    <w:rsid w:val="00FB168C"/>
    <w:rsid w:val="00FC05A8"/>
    <w:rsid w:val="00FC14FA"/>
    <w:rsid w:val="7AAE1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FE9452-ED26-48FA-AE1C-646C631E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font11">
    <w:name w:val="font11"/>
    <w:basedOn w:val="a0"/>
    <w:rPr>
      <w:rFonts w:ascii="宋体" w:eastAsia="宋体" w:hAnsi="宋体" w:cs="宋体" w:hint="eastAsia"/>
      <w:color w:val="000000"/>
      <w:sz w:val="18"/>
      <w:szCs w:val="18"/>
      <w:u w:val="none"/>
    </w:rPr>
  </w:style>
  <w:style w:type="character" w:customStyle="1" w:styleId="font61">
    <w:name w:val="font61"/>
    <w:basedOn w:val="a0"/>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C218B4-EE1A-43A3-88DA-C890C88C4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358</Words>
  <Characters>2044</Characters>
  <Application>Microsoft Office Word</Application>
  <DocSecurity>0</DocSecurity>
  <Lines>17</Lines>
  <Paragraphs>4</Paragraphs>
  <ScaleCrop>false</ScaleCrop>
  <Company/>
  <LinksUpToDate>false</LinksUpToDate>
  <CharactersWithSpaces>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51</cp:revision>
  <dcterms:created xsi:type="dcterms:W3CDTF">2021-03-18T00:22:00Z</dcterms:created>
  <dcterms:modified xsi:type="dcterms:W3CDTF">2021-05-25T08:55:00Z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5C5FD0BD4F744759974648014391DB46</vt:lpwstr>
  </property>
</Properties>
</file>