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AC3" w:rsidRDefault="00037AC3">
      <w:pPr>
        <w:jc w:val="center"/>
        <w:rPr>
          <w:rFonts w:ascii="宋体" w:eastAsia="宋体" w:hAnsi="宋体"/>
          <w:szCs w:val="21"/>
        </w:rPr>
      </w:pPr>
    </w:p>
    <w:p w:rsidR="00037AC3" w:rsidRDefault="00BD6B97">
      <w:pPr>
        <w:spacing w:line="480" w:lineRule="exact"/>
        <w:rPr>
          <w:rFonts w:ascii="黑体" w:eastAsia="黑体" w:hAnsi="黑体"/>
          <w:sz w:val="32"/>
          <w:szCs w:val="32"/>
        </w:rPr>
      </w:pPr>
      <w:r>
        <w:rPr>
          <w:rFonts w:ascii="黑体" w:eastAsia="黑体" w:hAnsi="黑体" w:hint="eastAsia"/>
          <w:sz w:val="32"/>
          <w:szCs w:val="32"/>
        </w:rPr>
        <w:t xml:space="preserve">     </w:t>
      </w:r>
    </w:p>
    <w:p w:rsidR="00037AC3" w:rsidRDefault="00BD6B97">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037AC3" w:rsidRDefault="00BD6B97">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037AC3" w:rsidRDefault="00037AC3">
      <w:pPr>
        <w:spacing w:line="240" w:lineRule="exact"/>
        <w:rPr>
          <w:rFonts w:ascii="仿宋_GB2312" w:eastAsia="仿宋_GB2312" w:hAnsi="宋体"/>
          <w:sz w:val="30"/>
          <w:szCs w:val="30"/>
        </w:rPr>
      </w:pPr>
    </w:p>
    <w:p w:rsidR="00037AC3" w:rsidRDefault="00037AC3">
      <w:pPr>
        <w:rPr>
          <w:rFonts w:ascii="仿宋_GB2312" w:eastAsia="仿宋_GB2312"/>
          <w:vanish/>
          <w:sz w:val="32"/>
          <w:szCs w:val="32"/>
        </w:rPr>
      </w:pPr>
    </w:p>
    <w:tbl>
      <w:tblPr>
        <w:tblW w:w="0" w:type="auto"/>
        <w:tblInd w:w="96" w:type="dxa"/>
        <w:tblLayout w:type="fixed"/>
        <w:tblLook w:val="04A0" w:firstRow="1" w:lastRow="0" w:firstColumn="1" w:lastColumn="0" w:noHBand="0" w:noVBand="1"/>
      </w:tblPr>
      <w:tblGrid>
        <w:gridCol w:w="478"/>
        <w:gridCol w:w="737"/>
        <w:gridCol w:w="877"/>
        <w:gridCol w:w="1606"/>
        <w:gridCol w:w="1559"/>
        <w:gridCol w:w="1934"/>
        <w:gridCol w:w="1043"/>
        <w:gridCol w:w="1043"/>
        <w:gridCol w:w="381"/>
        <w:gridCol w:w="547"/>
        <w:gridCol w:w="381"/>
      </w:tblGrid>
      <w:tr w:rsidR="00037AC3" w:rsidTr="00BC4D63">
        <w:trPr>
          <w:trHeight w:val="288"/>
        </w:trPr>
        <w:tc>
          <w:tcPr>
            <w:tcW w:w="20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494"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教师队伍建设-北京学者-徐小力</w:t>
            </w:r>
          </w:p>
        </w:tc>
      </w:tr>
      <w:tr w:rsidR="00037AC3" w:rsidTr="00BC4D63">
        <w:trPr>
          <w:trHeight w:val="288"/>
        </w:trPr>
        <w:tc>
          <w:tcPr>
            <w:tcW w:w="20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509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352" w:type="dxa"/>
            <w:gridSpan w:val="4"/>
            <w:tcBorders>
              <w:top w:val="single" w:sz="4" w:space="0" w:color="000000"/>
              <w:left w:val="nil"/>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037AC3" w:rsidTr="00BC4D63">
        <w:trPr>
          <w:trHeight w:val="288"/>
        </w:trPr>
        <w:tc>
          <w:tcPr>
            <w:tcW w:w="209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509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徐小力</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352"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13621054482</w:t>
            </w:r>
          </w:p>
        </w:tc>
      </w:tr>
      <w:tr w:rsidR="00037AC3" w:rsidTr="00BC4D63">
        <w:trPr>
          <w:trHeight w:val="410"/>
        </w:trPr>
        <w:tc>
          <w:tcPr>
            <w:tcW w:w="209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037AC3" w:rsidTr="00BC4D63">
        <w:trPr>
          <w:trHeight w:val="290"/>
        </w:trPr>
        <w:tc>
          <w:tcPr>
            <w:tcW w:w="20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 </w:t>
            </w:r>
          </w:p>
        </w:tc>
      </w:tr>
      <w:tr w:rsidR="00037AC3" w:rsidTr="00BC4D63">
        <w:trPr>
          <w:trHeight w:val="288"/>
        </w:trPr>
        <w:tc>
          <w:tcPr>
            <w:tcW w:w="20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100.000000</w:t>
            </w:r>
          </w:p>
        </w:tc>
        <w:tc>
          <w:tcPr>
            <w:tcW w:w="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037AC3" w:rsidTr="00BC4D63">
        <w:trPr>
          <w:trHeight w:val="288"/>
        </w:trPr>
        <w:tc>
          <w:tcPr>
            <w:tcW w:w="20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037AC3" w:rsidTr="00BC4D63">
        <w:trPr>
          <w:trHeight w:val="328"/>
        </w:trPr>
        <w:tc>
          <w:tcPr>
            <w:tcW w:w="209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5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037AC3" w:rsidTr="00BC4D63">
        <w:trPr>
          <w:trHeight w:val="300"/>
        </w:trPr>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671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339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037AC3" w:rsidTr="00BC4D63">
        <w:trPr>
          <w:trHeight w:val="278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671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根据国家及京津冀地区经济建设与社会发展需求，同时围绕学科建设和人才培养目标，加强北京学者培养及其研究团队建设。本年度项目主要通过支持北京学者主持的重要科学研究项目，提升科研能力及学术水平，培养研究团队，促进省部级重点实验室建设，成果可应用于制造业、能源、环保、民生及社会文化领域。目标1：组织及支持国家级、省部级等重要科研项目的研究，开展研究成果推广及组织学术交流；目标2：进行教育部重点实验室、北京市重点实验室的建设，进行北京市重点学科、北京市重点建设学科的建设，实现中青年学术带头人及学术骨干的培养、新老交替及后续培育。</w:t>
            </w:r>
          </w:p>
        </w:tc>
        <w:tc>
          <w:tcPr>
            <w:tcW w:w="33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通过北京学者主持的重要科学研究项目，提升了科研能力及学术水平，培养了研究团队，促进省部级重点实验室建设，成果可应用于制造业、能源、环保、民生及社会文化领域。目标1：完成了主持的国家科学基金重大项目的后续成果推广及交流，应用于我国拥有的世界记忆遗产保护。目标2：进行教育部重点实验室、北京市重点实验室的建设，进行北京市重点学科、北京市重点建设学科的建设，实现中青年学术带头人及学术骨干的培养、新老交替及后续培育。项目通过发表学术论文，参与相关项目，培养青年学术骨干以及主办学术会议等，完成了相关的绩效目标，达到了依托国家社科基金重大项目及国家自然基金项目开展后续研究，交流成果及推广的目标</w:t>
            </w:r>
          </w:p>
        </w:tc>
      </w:tr>
      <w:tr w:rsidR="00037AC3" w:rsidTr="00BC4D63">
        <w:trPr>
          <w:trHeight w:val="510"/>
        </w:trPr>
        <w:tc>
          <w:tcPr>
            <w:tcW w:w="478" w:type="dxa"/>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8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60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037AC3" w:rsidTr="00BC4D63">
        <w:trPr>
          <w:trHeight w:val="48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国家级重大基金项目后续研究及国家重点研发计划研究</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1项</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1项</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C70DD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8</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8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国家自然科学基金项目研究及后续研究</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1项</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1项</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C70DD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8</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8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国家级重大基金项目的成果应用推广与学术交流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达到任务指标</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达到任务指标</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C70DD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6</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8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color w:val="000000"/>
                <w:sz w:val="20"/>
                <w:szCs w:val="20"/>
              </w:rPr>
            </w:pP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国家自然科学基金项目成果的应用推广与学术交流</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达到任务指标</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达到任务指标</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7</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C70DD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6</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156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项目申报、论证、立项阶段，进行项目购买设备、材料及加工等参数确定；进行学术交流计划</w:t>
            </w:r>
            <w:proofErr w:type="gramStart"/>
            <w:r>
              <w:rPr>
                <w:rFonts w:ascii="宋体" w:eastAsia="宋体" w:hAnsi="宋体" w:cs="宋体" w:hint="eastAsia"/>
                <w:color w:val="000000"/>
                <w:kern w:val="0"/>
                <w:sz w:val="20"/>
                <w:szCs w:val="20"/>
                <w:lang w:bidi="ar"/>
              </w:rPr>
              <w:t>安制定</w:t>
            </w:r>
            <w:proofErr w:type="gramEnd"/>
            <w:r>
              <w:rPr>
                <w:rFonts w:ascii="宋体" w:eastAsia="宋体" w:hAnsi="宋体" w:cs="宋体" w:hint="eastAsia"/>
                <w:color w:val="000000"/>
                <w:kern w:val="0"/>
                <w:sz w:val="20"/>
                <w:szCs w:val="20"/>
                <w:lang w:bidi="ar"/>
              </w:rPr>
              <w:t>等；项目开与研究阶段；进行人才培养工作；进行承担项目研究工作包括试验研究、论文发表以及项目验收等工作；进行学术交流工作；</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1-12月</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1-12月</w:t>
            </w:r>
          </w:p>
        </w:tc>
        <w:tc>
          <w:tcPr>
            <w:tcW w:w="1043" w:type="dxa"/>
            <w:tcBorders>
              <w:top w:val="single" w:sz="4" w:space="0" w:color="000000"/>
              <w:left w:val="single" w:sz="4" w:space="0" w:color="000000"/>
              <w:bottom w:val="nil"/>
              <w:right w:val="nil"/>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C70DD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9</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33"/>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tcBorders>
              <w:top w:val="single" w:sz="4" w:space="0" w:color="000000"/>
              <w:left w:val="single" w:sz="4" w:space="0" w:color="000000"/>
              <w:bottom w:val="nil"/>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100万</w:t>
            </w:r>
          </w:p>
        </w:tc>
        <w:tc>
          <w:tcPr>
            <w:tcW w:w="1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100万</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C70DD5">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9</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2892"/>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val="restart"/>
            <w:tcBorders>
              <w:top w:val="single" w:sz="4" w:space="0" w:color="000000"/>
              <w:left w:val="single" w:sz="4" w:space="0" w:color="000000"/>
              <w:bottom w:val="nil"/>
              <w:right w:val="single" w:sz="4" w:space="0" w:color="000000"/>
            </w:tcBorders>
            <w:shd w:val="clear" w:color="auto" w:fill="auto"/>
            <w:textDirection w:val="tbRlV"/>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应用于我国拥有的文化遗产保护</w:t>
            </w:r>
          </w:p>
        </w:tc>
        <w:tc>
          <w:tcPr>
            <w:tcW w:w="155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得以实现</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C4D63">
            <w:pPr>
              <w:widowControl/>
              <w:jc w:val="center"/>
              <w:textAlignment w:val="center"/>
              <w:rPr>
                <w:rFonts w:ascii="宋体" w:eastAsia="宋体" w:hAnsi="宋体" w:cs="宋体"/>
                <w:color w:val="000000"/>
                <w:sz w:val="20"/>
                <w:szCs w:val="20"/>
              </w:rPr>
            </w:pPr>
            <w:r w:rsidRPr="00BC4D63">
              <w:rPr>
                <w:rFonts w:ascii="宋体" w:eastAsia="宋体" w:hAnsi="宋体" w:cs="宋体" w:hint="eastAsia"/>
                <w:color w:val="000000"/>
                <w:kern w:val="0"/>
                <w:sz w:val="20"/>
                <w:szCs w:val="20"/>
                <w:lang w:bidi="ar"/>
              </w:rPr>
              <w:t>通过北京学者主持的重要科学研究项目</w:t>
            </w:r>
            <w:r>
              <w:rPr>
                <w:rFonts w:ascii="宋体" w:eastAsia="宋体" w:hAnsi="宋体" w:cs="宋体" w:hint="eastAsia"/>
                <w:color w:val="000000"/>
                <w:kern w:val="0"/>
                <w:sz w:val="20"/>
                <w:szCs w:val="20"/>
                <w:lang w:bidi="ar"/>
              </w:rPr>
              <w:t>，</w:t>
            </w:r>
            <w:r w:rsidRPr="00BC4D63">
              <w:rPr>
                <w:rFonts w:ascii="宋体" w:eastAsia="宋体" w:hAnsi="宋体" w:cs="宋体" w:hint="eastAsia"/>
                <w:color w:val="000000"/>
                <w:kern w:val="0"/>
                <w:sz w:val="20"/>
                <w:szCs w:val="20"/>
                <w:lang w:bidi="ar"/>
              </w:rPr>
              <w:t>提升了科研能力及学术水平，培养了研究团队，促进省部级重点实验室建设，成果可应用于制造业、能源、环保、民生及社会文化领域。完成了主持的国家科学基金重大项目的后续成果推广及交流，应用于我国拥有的世界记忆遗产保护</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2604"/>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nil"/>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16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C4D63">
            <w:pPr>
              <w:widowControl/>
              <w:jc w:val="left"/>
              <w:textAlignment w:val="center"/>
              <w:rPr>
                <w:rFonts w:ascii="宋体" w:eastAsia="宋体" w:hAnsi="宋体" w:cs="宋体"/>
                <w:color w:val="000000"/>
                <w:sz w:val="20"/>
                <w:szCs w:val="20"/>
              </w:rPr>
            </w:pPr>
            <w:r w:rsidRPr="00BC4D63">
              <w:rPr>
                <w:rFonts w:ascii="宋体" w:eastAsia="宋体" w:hAnsi="宋体" w:cs="宋体" w:hint="eastAsia"/>
                <w:color w:val="000000"/>
                <w:kern w:val="0"/>
                <w:sz w:val="20"/>
                <w:szCs w:val="20"/>
                <w:lang w:bidi="ar"/>
              </w:rPr>
              <w:t>学术带头人及学术骨干的培养</w:t>
            </w:r>
          </w:p>
        </w:tc>
        <w:tc>
          <w:tcPr>
            <w:tcW w:w="155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37AC3" w:rsidRDefault="00D22AB5">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得到提高</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C4D63">
            <w:pPr>
              <w:widowControl/>
              <w:jc w:val="center"/>
              <w:textAlignment w:val="center"/>
              <w:rPr>
                <w:rFonts w:ascii="宋体" w:eastAsia="宋体" w:hAnsi="宋体" w:cs="宋体"/>
                <w:color w:val="000000"/>
                <w:sz w:val="20"/>
                <w:szCs w:val="20"/>
              </w:rPr>
            </w:pPr>
            <w:r w:rsidRPr="00BC4D63">
              <w:rPr>
                <w:rFonts w:ascii="宋体" w:eastAsia="宋体" w:hAnsi="宋体" w:cs="宋体" w:hint="eastAsia"/>
                <w:color w:val="000000"/>
                <w:kern w:val="0"/>
                <w:sz w:val="20"/>
                <w:szCs w:val="20"/>
                <w:lang w:bidi="ar"/>
              </w:rPr>
              <w:t>进行教育部重点实验室、北京市重点实验室的建设，进行北京市重点学科、北京市重点建设学科的建设，实现中青年学术带头人及学术骨干的培养、新老交替及后续培育。</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7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87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606" w:type="dxa"/>
            <w:tcBorders>
              <w:top w:val="single" w:sz="4" w:space="0" w:color="000000"/>
              <w:left w:val="single" w:sz="4" w:space="0" w:color="000000"/>
              <w:bottom w:val="nil"/>
              <w:right w:val="single" w:sz="4" w:space="0" w:color="000000"/>
            </w:tcBorders>
            <w:shd w:val="clear" w:color="auto" w:fill="auto"/>
            <w:vAlign w:val="center"/>
          </w:tcPr>
          <w:p w:rsidR="00037AC3" w:rsidRDefault="000F21C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主管部门满意度</w:t>
            </w:r>
          </w:p>
        </w:tc>
        <w:tc>
          <w:tcPr>
            <w:tcW w:w="155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C4D6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未进行满意度调查</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5148F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0.5</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70"/>
        </w:trPr>
        <w:tc>
          <w:tcPr>
            <w:tcW w:w="478" w:type="dxa"/>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037AC3" w:rsidRDefault="00037AC3">
            <w:pPr>
              <w:jc w:val="center"/>
              <w:rPr>
                <w:rFonts w:ascii="宋体" w:eastAsia="宋体" w:hAnsi="宋体" w:cs="宋体"/>
                <w:color w:val="000000"/>
                <w:sz w:val="20"/>
                <w:szCs w:val="20"/>
              </w:rPr>
            </w:pP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037AC3" w:rsidRDefault="00037AC3">
            <w:pPr>
              <w:jc w:val="center"/>
              <w:rPr>
                <w:rFonts w:ascii="宋体" w:eastAsia="宋体" w:hAnsi="宋体" w:cs="宋体"/>
                <w:color w:val="000000"/>
                <w:sz w:val="20"/>
                <w:szCs w:val="20"/>
              </w:rPr>
            </w:pPr>
          </w:p>
        </w:tc>
        <w:tc>
          <w:tcPr>
            <w:tcW w:w="87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c>
          <w:tcPr>
            <w:tcW w:w="1606" w:type="dxa"/>
            <w:tcBorders>
              <w:top w:val="single" w:sz="4" w:space="0" w:color="000000"/>
              <w:left w:val="single" w:sz="4" w:space="0" w:color="000000"/>
              <w:bottom w:val="nil"/>
              <w:right w:val="single" w:sz="4" w:space="0" w:color="000000"/>
            </w:tcBorders>
            <w:shd w:val="clear" w:color="auto" w:fill="auto"/>
            <w:vAlign w:val="center"/>
          </w:tcPr>
          <w:p w:rsidR="00037AC3" w:rsidRDefault="000F21C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应用部门满意度</w:t>
            </w:r>
          </w:p>
        </w:tc>
        <w:tc>
          <w:tcPr>
            <w:tcW w:w="155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C4D63">
            <w:pPr>
              <w:widowControl/>
              <w:jc w:val="center"/>
              <w:textAlignment w:val="center"/>
              <w:rPr>
                <w:rFonts w:ascii="宋体" w:eastAsia="宋体" w:hAnsi="宋体" w:cs="宋体"/>
                <w:color w:val="000000"/>
                <w:sz w:val="20"/>
                <w:szCs w:val="20"/>
              </w:rPr>
            </w:pPr>
            <w:r w:rsidRPr="00BC4D63">
              <w:rPr>
                <w:rFonts w:ascii="宋体" w:eastAsia="宋体" w:hAnsi="宋体" w:cs="宋体" w:hint="eastAsia"/>
                <w:color w:val="000000"/>
                <w:kern w:val="0"/>
                <w:sz w:val="20"/>
                <w:szCs w:val="20"/>
                <w:lang w:bidi="ar"/>
              </w:rPr>
              <w:t>未进行满意度调查</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5148FB">
            <w:pPr>
              <w:widowControl/>
              <w:jc w:val="center"/>
              <w:textAlignment w:val="center"/>
              <w:rPr>
                <w:rFonts w:ascii="宋体" w:eastAsia="宋体" w:hAnsi="宋体" w:cs="宋体"/>
                <w:color w:val="000000"/>
                <w:sz w:val="20"/>
                <w:szCs w:val="20"/>
              </w:rPr>
            </w:pPr>
            <w:r w:rsidRPr="005148FB">
              <w:rPr>
                <w:rFonts w:ascii="宋体" w:eastAsia="宋体" w:hAnsi="宋体" w:cs="宋体"/>
                <w:color w:val="000000"/>
                <w:kern w:val="0"/>
                <w:sz w:val="20"/>
                <w:szCs w:val="20"/>
                <w:lang w:bidi="ar"/>
              </w:rPr>
              <w:t>0.5</w:t>
            </w:r>
            <w:bookmarkStart w:id="0" w:name="_GoBack"/>
            <w:bookmarkEnd w:id="0"/>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7AC3" w:rsidRDefault="00037AC3">
            <w:pPr>
              <w:jc w:val="center"/>
              <w:rPr>
                <w:rFonts w:ascii="宋体" w:eastAsia="宋体" w:hAnsi="宋体" w:cs="宋体"/>
                <w:color w:val="000000"/>
                <w:sz w:val="20"/>
                <w:szCs w:val="20"/>
              </w:rPr>
            </w:pPr>
          </w:p>
        </w:tc>
      </w:tr>
      <w:tr w:rsidR="00037AC3" w:rsidTr="00BC4D63">
        <w:trPr>
          <w:trHeight w:val="440"/>
        </w:trPr>
        <w:tc>
          <w:tcPr>
            <w:tcW w:w="7191"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BD6B97">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10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C70DD5">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5148FB">
              <w:rPr>
                <w:rFonts w:ascii="宋体" w:eastAsia="宋体" w:hAnsi="宋体" w:cs="宋体"/>
                <w:b/>
                <w:bCs/>
                <w:color w:val="000000"/>
                <w:kern w:val="0"/>
                <w:sz w:val="20"/>
                <w:szCs w:val="20"/>
                <w:lang w:bidi="ar"/>
              </w:rPr>
              <w:t>1</w:t>
            </w:r>
          </w:p>
        </w:tc>
        <w:tc>
          <w:tcPr>
            <w:tcW w:w="130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037AC3" w:rsidRDefault="00037AC3">
            <w:pPr>
              <w:jc w:val="center"/>
              <w:rPr>
                <w:rFonts w:ascii="宋体" w:eastAsia="宋体" w:hAnsi="宋体" w:cs="宋体"/>
                <w:b/>
                <w:bCs/>
                <w:color w:val="000000"/>
                <w:sz w:val="20"/>
                <w:szCs w:val="20"/>
              </w:rPr>
            </w:pPr>
          </w:p>
        </w:tc>
      </w:tr>
    </w:tbl>
    <w:p w:rsidR="00037AC3" w:rsidRDefault="00037AC3" w:rsidP="00BC4D63">
      <w:pPr>
        <w:widowControl/>
        <w:jc w:val="left"/>
        <w:rPr>
          <w:rFonts w:ascii="仿宋_GB2312" w:eastAsia="仿宋_GB2312" w:hAnsi="宋体" w:cs="宋体"/>
          <w:color w:val="000000"/>
          <w:kern w:val="0"/>
          <w:sz w:val="32"/>
          <w:szCs w:val="32"/>
        </w:rPr>
      </w:pPr>
    </w:p>
    <w:sectPr w:rsidR="00037AC3" w:rsidSect="00BD6B97">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37AC3"/>
    <w:rsid w:val="00061952"/>
    <w:rsid w:val="00062695"/>
    <w:rsid w:val="00084D56"/>
    <w:rsid w:val="0009089E"/>
    <w:rsid w:val="000B5F37"/>
    <w:rsid w:val="000F21CE"/>
    <w:rsid w:val="000F31E1"/>
    <w:rsid w:val="0011449D"/>
    <w:rsid w:val="00146703"/>
    <w:rsid w:val="0016643C"/>
    <w:rsid w:val="00180FC0"/>
    <w:rsid w:val="001A48BB"/>
    <w:rsid w:val="00227F37"/>
    <w:rsid w:val="00243A88"/>
    <w:rsid w:val="00247019"/>
    <w:rsid w:val="00257CF9"/>
    <w:rsid w:val="002A1B5D"/>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148FB"/>
    <w:rsid w:val="00524F50"/>
    <w:rsid w:val="00543835"/>
    <w:rsid w:val="005537E2"/>
    <w:rsid w:val="005A5317"/>
    <w:rsid w:val="005C7DC7"/>
    <w:rsid w:val="005F37F8"/>
    <w:rsid w:val="006576B7"/>
    <w:rsid w:val="00657CD3"/>
    <w:rsid w:val="0069369A"/>
    <w:rsid w:val="006A49CD"/>
    <w:rsid w:val="006B0E8E"/>
    <w:rsid w:val="00731819"/>
    <w:rsid w:val="00734E9E"/>
    <w:rsid w:val="00747895"/>
    <w:rsid w:val="00781169"/>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C4D63"/>
    <w:rsid w:val="00BD6B97"/>
    <w:rsid w:val="00BD79C1"/>
    <w:rsid w:val="00C03D1A"/>
    <w:rsid w:val="00C128FA"/>
    <w:rsid w:val="00C70DD5"/>
    <w:rsid w:val="00CC4AA3"/>
    <w:rsid w:val="00CE6821"/>
    <w:rsid w:val="00D22AB5"/>
    <w:rsid w:val="00D4778B"/>
    <w:rsid w:val="00D55FE7"/>
    <w:rsid w:val="00D64315"/>
    <w:rsid w:val="00D719AF"/>
    <w:rsid w:val="00DD6407"/>
    <w:rsid w:val="00DE28D2"/>
    <w:rsid w:val="00E42B6F"/>
    <w:rsid w:val="00E45636"/>
    <w:rsid w:val="00E518A9"/>
    <w:rsid w:val="00E55175"/>
    <w:rsid w:val="00E9552B"/>
    <w:rsid w:val="00EE3A91"/>
    <w:rsid w:val="00F032AF"/>
    <w:rsid w:val="00F044D8"/>
    <w:rsid w:val="00F43576"/>
    <w:rsid w:val="00F70CD5"/>
    <w:rsid w:val="00FC05A8"/>
    <w:rsid w:val="00FC14FA"/>
    <w:rsid w:val="08B462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C55F6B-5018-4011-8268-C0B404850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0101C3-8D7D-4784-A42B-1AA17FC29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52</cp:revision>
  <dcterms:created xsi:type="dcterms:W3CDTF">2021-03-18T00:22:00Z</dcterms:created>
  <dcterms:modified xsi:type="dcterms:W3CDTF">2021-05-25T08:53:00Z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BDB1DC2A1B5B4ED68E939A8B2A0B0CFB</vt:lpwstr>
  </property>
</Properties>
</file>