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1128"/>
        <w:gridCol w:w="755"/>
        <w:gridCol w:w="1175"/>
        <w:gridCol w:w="2314"/>
        <w:gridCol w:w="1557"/>
        <w:gridCol w:w="1737"/>
        <w:gridCol w:w="1737"/>
        <w:gridCol w:w="1402"/>
        <w:gridCol w:w="951"/>
        <w:gridCol w:w="1325"/>
      </w:tblGrid>
      <w:tr w:rsidR="00DD3D6F" w:rsidRPr="00DD3D6F" w:rsidTr="00DD3D6F">
        <w:trPr>
          <w:trHeight w:val="405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3D6F" w:rsidRPr="00DD3D6F" w:rsidRDefault="00DD3D6F" w:rsidP="00DD3D6F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D3D6F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附件</w:t>
            </w:r>
            <w:r w:rsidRPr="00DD3D6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DD3D6F" w:rsidRPr="00A55C5A" w:rsidTr="00DD3D6F">
        <w:trPr>
          <w:trHeight w:val="405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方正小标宋简体" w:eastAsia="方正小标宋简体" w:hAnsi="Courier New" w:cs="宋体"/>
                <w:color w:val="000000"/>
                <w:kern w:val="0"/>
                <w:sz w:val="32"/>
                <w:szCs w:val="32"/>
              </w:rPr>
            </w:pPr>
            <w:r w:rsidRPr="00A55C5A">
              <w:rPr>
                <w:rFonts w:ascii="方正小标宋简体" w:eastAsia="方正小标宋简体" w:hAnsi="Courier New" w:cs="宋体" w:hint="eastAsia"/>
                <w:color w:val="000000"/>
                <w:kern w:val="0"/>
                <w:sz w:val="32"/>
                <w:szCs w:val="32"/>
              </w:rPr>
              <w:t> </w:t>
            </w:r>
            <w:r w:rsidRPr="00A55C5A">
              <w:rPr>
                <w:rFonts w:ascii="方正小标宋简体" w:eastAsia="方正小标宋简体" w:hAnsi="Courier New" w:cs="宋体" w:hint="eastAsia"/>
                <w:color w:val="000000"/>
                <w:kern w:val="0"/>
                <w:sz w:val="32"/>
                <w:szCs w:val="32"/>
              </w:rPr>
              <w:t>项目支出绩效自评表</w:t>
            </w:r>
            <w:r w:rsidRPr="00A55C5A">
              <w:rPr>
                <w:rFonts w:ascii="方正小标宋简体" w:eastAsia="方正小标宋简体" w:hAnsi="Courier New" w:cs="宋体" w:hint="eastAsia"/>
                <w:color w:val="000000"/>
                <w:kern w:val="0"/>
                <w:sz w:val="32"/>
                <w:szCs w:val="32"/>
              </w:rPr>
              <w:t> </w:t>
            </w:r>
          </w:p>
        </w:tc>
      </w:tr>
      <w:tr w:rsidR="00DD3D6F" w:rsidRPr="00DD3D6F" w:rsidTr="00DD3D6F">
        <w:trPr>
          <w:trHeight w:val="270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3D6F" w:rsidRPr="00DD3D6F" w:rsidRDefault="00DD3D6F" w:rsidP="00DD3D6F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D3D6F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（</w:t>
            </w:r>
            <w:r w:rsidRPr="00DD3D6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2020</w:t>
            </w:r>
            <w:r w:rsidRPr="00DD3D6F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年度）</w:t>
            </w:r>
          </w:p>
        </w:tc>
      </w:tr>
      <w:tr w:rsidR="00DD3D6F" w:rsidRPr="00DD3D6F" w:rsidTr="00DD3D6F">
        <w:trPr>
          <w:trHeight w:val="315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项目名称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F" w:rsidRPr="00A55C5A" w:rsidRDefault="00DD3D6F" w:rsidP="00DD3D6F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人才培养质量建设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-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高水平人才交叉培养计划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-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外培计划（市级）（追加）</w:t>
            </w:r>
          </w:p>
        </w:tc>
      </w:tr>
      <w:tr w:rsidR="00DD3D6F" w:rsidRPr="00DD3D6F" w:rsidTr="00DD3D6F">
        <w:trPr>
          <w:trHeight w:val="315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F" w:rsidRPr="00A55C5A" w:rsidRDefault="00DD3D6F" w:rsidP="00BD48E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主管部门</w:t>
            </w:r>
            <w:bookmarkStart w:id="0" w:name="_GoBack"/>
            <w:bookmarkEnd w:id="0"/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实施单位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北京联合大学</w:t>
            </w:r>
          </w:p>
        </w:tc>
      </w:tr>
      <w:tr w:rsidR="00DD3D6F" w:rsidRPr="00DD3D6F" w:rsidTr="00DD3D6F">
        <w:trPr>
          <w:trHeight w:val="315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裴朝军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联系电话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13611151559</w:t>
            </w:r>
          </w:p>
        </w:tc>
      </w:tr>
      <w:tr w:rsidR="00DD3D6F" w:rsidRPr="00DD3D6F" w:rsidTr="00DD3D6F">
        <w:trPr>
          <w:trHeight w:val="885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项目资金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 xml:space="preserve"> 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（万元）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年初预算数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(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万元）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全年预算数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(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万元）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全年执行数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(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万元）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分值（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10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分）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得分</w:t>
            </w:r>
          </w:p>
        </w:tc>
      </w:tr>
      <w:tr w:rsidR="00DD3D6F" w:rsidRPr="00DD3D6F" w:rsidTr="00DD3D6F">
        <w:trPr>
          <w:trHeight w:val="552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D6F" w:rsidRPr="00A55C5A" w:rsidRDefault="00DD3D6F" w:rsidP="00DD3D6F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年度资金总额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14.730932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14.730932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10</w:t>
            </w:r>
          </w:p>
        </w:tc>
      </w:tr>
      <w:tr w:rsidR="00DD3D6F" w:rsidRPr="00DD3D6F" w:rsidTr="00DD3D6F">
        <w:trPr>
          <w:trHeight w:val="469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D6F" w:rsidRPr="00A55C5A" w:rsidRDefault="00DD3D6F" w:rsidP="00DD3D6F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3D6F" w:rsidRPr="00A55C5A" w:rsidRDefault="00DD3D6F" w:rsidP="00DD3D6F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 xml:space="preserve">    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其中：财政拨款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14.730932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14.730932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F" w:rsidRPr="00A55C5A" w:rsidRDefault="00DD3D6F" w:rsidP="00DD3D6F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—</w:t>
            </w:r>
          </w:p>
        </w:tc>
      </w:tr>
      <w:tr w:rsidR="00DD3D6F" w:rsidRPr="00DD3D6F" w:rsidTr="00DD3D6F">
        <w:trPr>
          <w:trHeight w:val="469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D6F" w:rsidRPr="00A55C5A" w:rsidRDefault="00DD3D6F" w:rsidP="00DD3D6F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 xml:space="preserve">       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F" w:rsidRPr="00A55C5A" w:rsidRDefault="00DD3D6F" w:rsidP="00DD3D6F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—</w:t>
            </w:r>
          </w:p>
        </w:tc>
      </w:tr>
      <w:tr w:rsidR="00DD3D6F" w:rsidRPr="00DD3D6F" w:rsidTr="00DD3D6F">
        <w:trPr>
          <w:trHeight w:val="30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D6F" w:rsidRPr="00A55C5A" w:rsidRDefault="00DD3D6F" w:rsidP="00DD3D6F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F" w:rsidRPr="00A55C5A" w:rsidRDefault="00DD3D6F" w:rsidP="00DD3D6F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 xml:space="preserve">          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F" w:rsidRPr="00A55C5A" w:rsidRDefault="00DD3D6F" w:rsidP="00DD3D6F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—</w:t>
            </w:r>
          </w:p>
        </w:tc>
      </w:tr>
      <w:tr w:rsidR="00DD3D6F" w:rsidRPr="00DD3D6F" w:rsidTr="00DD3D6F">
        <w:trPr>
          <w:trHeight w:val="563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年度总体目标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实际完成情况</w:t>
            </w:r>
          </w:p>
        </w:tc>
      </w:tr>
      <w:tr w:rsidR="00DD3D6F" w:rsidRPr="00DD3D6F" w:rsidTr="00DD3D6F">
        <w:trPr>
          <w:trHeight w:val="154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3D6F" w:rsidRPr="00A55C5A" w:rsidRDefault="00DD3D6F" w:rsidP="00DD3D6F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紧密结合当前经济发展和产业转型过程中，社会对高水平创新人才的迫切需求，探索数字媒体艺术专业人才培养机制创新模式，实现优质教育资源的共享。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提高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1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名学生的人才培养质量，拓展了学生的国际化视野，提升学生跨文化交流能力。学生在专业学习过程中感受到了不同的教育文化和教学模式，为高素质复合型人才培养奠定基础。与海外高校建立学生联合培养长效机制，探索具有国际视野的数字媒体艺术专业人才培养新模式，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“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走出去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”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实现优质教育资源的共享。</w:t>
            </w:r>
          </w:p>
        </w:tc>
      </w:tr>
      <w:tr w:rsidR="00DD3D6F" w:rsidRPr="00DD3D6F" w:rsidTr="00A55C5A">
        <w:trPr>
          <w:trHeight w:val="863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年度指标值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(A)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全年实际值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(B)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得分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偏差原因分析及改进措施</w:t>
            </w:r>
          </w:p>
        </w:tc>
      </w:tr>
      <w:tr w:rsidR="00DD3D6F" w:rsidRPr="00DD3D6F" w:rsidTr="00A55C5A">
        <w:trPr>
          <w:trHeight w:val="86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3D6F" w:rsidRPr="00A55C5A" w:rsidRDefault="00DD3D6F" w:rsidP="00DD3D6F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产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br/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出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br/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指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br/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标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br/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（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50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数量指标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2019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级外培学生人数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1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名学生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1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名学生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11.9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</w:tr>
      <w:tr w:rsidR="00DD3D6F" w:rsidRPr="00DD3D6F" w:rsidTr="00A55C5A">
        <w:trPr>
          <w:trHeight w:val="10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3D6F" w:rsidRPr="00A55C5A" w:rsidRDefault="00DD3D6F" w:rsidP="00DD3D6F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3D6F" w:rsidRPr="00A55C5A" w:rsidRDefault="00DD3D6F" w:rsidP="00DD3D6F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外培学生专业能力培养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通过与国外高校合作，提高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1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名学生的专业能力。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通过与国外高校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(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谢菲尔德哈勒姆大学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)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合作，提高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1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名学生的专业能力。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</w:tr>
      <w:tr w:rsidR="00DD3D6F" w:rsidRPr="00DD3D6F" w:rsidTr="00A55C5A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3D6F" w:rsidRPr="00A55C5A" w:rsidRDefault="00DD3D6F" w:rsidP="00DD3D6F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3D6F" w:rsidRPr="00A55C5A" w:rsidRDefault="00DD3D6F" w:rsidP="00DD3D6F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项目完成时间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2020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年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12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月完成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0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0"/>
              </w:rPr>
              <w:t>经费在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0"/>
              </w:rPr>
              <w:t>2020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0"/>
              </w:rPr>
              <w:t>年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0"/>
              </w:rPr>
              <w:t>12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0"/>
              </w:rPr>
              <w:t>月完成支出，学生将在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0"/>
              </w:rPr>
              <w:t>2021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0"/>
              </w:rPr>
              <w:t>年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0"/>
              </w:rPr>
              <w:t>6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0"/>
              </w:rPr>
              <w:t>月左右完成学业。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11.05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</w:tr>
      <w:tr w:rsidR="00DD3D6F" w:rsidRPr="00DD3D6F" w:rsidTr="00A55C5A">
        <w:trPr>
          <w:trHeight w:val="10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3D6F" w:rsidRPr="00A55C5A" w:rsidRDefault="00DD3D6F" w:rsidP="00DD3D6F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3D6F" w:rsidRPr="00A55C5A" w:rsidRDefault="00DD3D6F" w:rsidP="00DD3D6F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项目预算控制数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支出学费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13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万元、支出其他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6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万元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支出学费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122547.32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元、支出其他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24762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10.2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</w:tr>
      <w:tr w:rsidR="00DD3D6F" w:rsidRPr="00DD3D6F" w:rsidTr="00A55C5A">
        <w:trPr>
          <w:trHeight w:val="24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3D6F" w:rsidRPr="00A55C5A" w:rsidRDefault="00DD3D6F" w:rsidP="00DD3D6F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效果指标（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30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分）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学校国际化教育声誉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0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0"/>
              </w:rPr>
              <w:t>1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0"/>
              </w:rPr>
              <w:t>名学生出国访学，提高学生的国际视野，促进我校国际化办学水平的提高。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1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名学生出国访学，拓展了学生的国际化视野，提升学生跨文化交流能力。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“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走出去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”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共享国外的优质教育资源，改善学习生态环境，为拓宽我校国际化办学模式提供新渠道。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27.8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F" w:rsidRPr="00A55C5A" w:rsidRDefault="00DD3D6F" w:rsidP="00DD3D6F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</w:tr>
      <w:tr w:rsidR="00DD3D6F" w:rsidRPr="00DD3D6F" w:rsidTr="00A55C5A">
        <w:trPr>
          <w:trHeight w:val="27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3D6F" w:rsidRPr="00A55C5A" w:rsidRDefault="00DD3D6F" w:rsidP="00DD3D6F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满意度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br/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指标（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10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分）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外培学生满意度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0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0"/>
              </w:rPr>
              <w:t>加强数字媒体艺术专业与海外学校的合作。加强服务学生水平和质量，努力为学生做好政策解答等服务。使学生满意度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0"/>
              </w:rPr>
              <w:t>100%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通过外培计划项目，数字媒体艺术专业与英国谢菲尔德哈勒姆大学开展学生交流项目。从学业指导到办理出国手续，全过程服务学生，同时为学生做好学业政策解答服务。使学生满意度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9.4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F" w:rsidRPr="00A55C5A" w:rsidRDefault="00DD3D6F" w:rsidP="00DD3D6F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</w:tr>
      <w:tr w:rsidR="00DD3D6F" w:rsidRPr="00DD3D6F" w:rsidTr="00DD3D6F">
        <w:trPr>
          <w:trHeight w:val="645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总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 xml:space="preserve">   </w:t>
            </w: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分：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F" w:rsidRPr="00A55C5A" w:rsidRDefault="00DD3D6F" w:rsidP="00DD3D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>92.35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F" w:rsidRPr="00A55C5A" w:rsidRDefault="00DD3D6F" w:rsidP="00DD3D6F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</w:pPr>
            <w:r w:rsidRPr="00A55C5A">
              <w:rPr>
                <w:rFonts w:ascii="Times New Roman" w:hAnsi="Times New Roman" w:cs="Times New Roman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</w:tr>
    </w:tbl>
    <w:p w:rsidR="00171A82" w:rsidRDefault="00171A82"/>
    <w:sectPr w:rsidR="00171A82" w:rsidSect="00DD3D6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24D"/>
    <w:rsid w:val="00171A82"/>
    <w:rsid w:val="0031324D"/>
    <w:rsid w:val="00A55C5A"/>
    <w:rsid w:val="00BD48E5"/>
    <w:rsid w:val="00DD3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4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188</Words>
  <Characters>1076</Characters>
  <Application>Microsoft Office Word</Application>
  <DocSecurity>0</DocSecurity>
  <Lines>8</Lines>
  <Paragraphs>2</Paragraphs>
  <ScaleCrop>false</ScaleCrop>
  <Company>Microsoft</Company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2021-05-24T03:49:00Z</dcterms:created>
  <dcterms:modified xsi:type="dcterms:W3CDTF">2021-05-24T07:16:00Z</dcterms:modified>
</cp:coreProperties>
</file>