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4E" w:rsidRPr="00BA5B20" w:rsidRDefault="00DF1D4E" w:rsidP="00DF1D4E">
      <w:pPr>
        <w:rPr>
          <w:rFonts w:ascii="黑体" w:eastAsia="黑体" w:hAnsi="黑体"/>
          <w:szCs w:val="32"/>
        </w:rPr>
      </w:pPr>
      <w:r w:rsidRPr="00BA5B20">
        <w:rPr>
          <w:rFonts w:ascii="黑体" w:eastAsia="黑体" w:hAnsi="黑体" w:hint="eastAsia"/>
          <w:szCs w:val="32"/>
        </w:rPr>
        <w:t>附件2</w:t>
      </w:r>
    </w:p>
    <w:p w:rsidR="00DF1D4E" w:rsidRPr="00BA5B20" w:rsidRDefault="00DF1D4E" w:rsidP="00DF1D4E">
      <w:pPr>
        <w:spacing w:line="560" w:lineRule="exact"/>
        <w:jc w:val="center"/>
        <w:rPr>
          <w:rFonts w:ascii="方正小标宋简体" w:eastAsia="方正小标宋简体" w:hAnsi="黑体"/>
          <w:spacing w:val="-10"/>
          <w:sz w:val="36"/>
          <w:szCs w:val="36"/>
        </w:rPr>
      </w:pPr>
      <w:r w:rsidRPr="00BA5B20">
        <w:rPr>
          <w:rFonts w:ascii="方正小标宋简体" w:eastAsia="方正小标宋简体" w:hAnsi="黑体"/>
          <w:spacing w:val="-10"/>
          <w:sz w:val="36"/>
          <w:szCs w:val="36"/>
        </w:rPr>
        <w:t>2020年北京市高端技术技能人才</w:t>
      </w:r>
      <w:r w:rsidRPr="00BA5B20">
        <w:rPr>
          <w:rFonts w:ascii="方正小标宋简体" w:eastAsia="方正小标宋简体" w:hAnsi="黑体" w:hint="eastAsia"/>
          <w:spacing w:val="-10"/>
          <w:sz w:val="36"/>
          <w:szCs w:val="36"/>
        </w:rPr>
        <w:t>贯通培养招生规模</w:t>
      </w:r>
    </w:p>
    <w:p w:rsidR="00DF1D4E" w:rsidRPr="00BA5B20" w:rsidRDefault="00DF1D4E" w:rsidP="00DF1D4E">
      <w:pPr>
        <w:jc w:val="center"/>
        <w:rPr>
          <w:rFonts w:ascii="黑体" w:eastAsia="黑体" w:hAnsi="黑体"/>
          <w:sz w:val="21"/>
          <w:szCs w:val="32"/>
        </w:rPr>
      </w:pPr>
    </w:p>
    <w:tbl>
      <w:tblPr>
        <w:tblW w:w="87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946"/>
        <w:gridCol w:w="850"/>
        <w:gridCol w:w="700"/>
      </w:tblGrid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  生  学  校  与  专  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人数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合  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3050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北京市商业学校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240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 w:val="restart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电子商务(与阿里巴巴(中国)网络技术有限公司合作培养)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科学教育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新能源汽车技术与市场营销(与</w:t>
            </w:r>
            <w:proofErr w:type="gramStart"/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祥</w:t>
            </w:r>
            <w:proofErr w:type="gramEnd"/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龙博瑞汽车服务(集团)有限公司合作培养)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音乐教育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云财务会计(与新道科技股份有限公司合作培养)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北京铁路电气化学校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180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w w:val="95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w w:val="95"/>
                <w:kern w:val="0"/>
                <w:sz w:val="24"/>
              </w:rPr>
              <w:t>中本贯通(轨道交通车辆运用、轨道交通供电、轨道交通设备与控制)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180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北京国际职业教育学校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110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 w:val="restart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文物保护与修复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北京市丰台区职业教育中心学校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180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 w:val="restart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餐饮艺术与管理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非遗传承与设计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智能汽车技术与应用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北京市昌平职业学校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200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 w:val="restart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大数据技术与应用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人工智能技术及应用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90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智能汽车技术与应用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北京信息职业技术学院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180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高本贯通(软件技术、信息安全与管理、大数据技术与应用)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180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北京电子科技职业学院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450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高本贯通(高端装备与智能制造技术类、网络与大数据技术类、汽车智能技术类、生物医药与基因工程技术类、智慧电子商务技术类、数字媒体艺术设计类)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450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北京农业职业学院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240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高本贯通(园艺技术(都市园艺)、园林技术(风景园林)、药品生物技术(生物应用技术)、绿色食品生产与检验(食品安全检测技术)、动物医学(宠物医师)、旅游管理)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240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北京工业职业技术学院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360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高本贯通(智能设备应用技术、新能源汽车技术、人工智能、大数据云计算技术、商务数据分析应用、会计、工程造价、无人机应</w:t>
            </w: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用技术)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360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北京卫生职业学院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70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护理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6+2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北京财贸职业学院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360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国际金融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人力资源管理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视觉传达与设计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数字建造管理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90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注册会计师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北京第二外国语学院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60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波兰语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拉脱维亚语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斯洛伐克语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北京城市学院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180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小学教育(德语、法语、西班牙语方向)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小学教育(国际艺术学校定向招生)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90</w:t>
            </w:r>
          </w:p>
        </w:tc>
      </w:tr>
      <w:tr w:rsidR="00DF1D4E" w:rsidRPr="00BA5B20" w:rsidTr="00054EB8">
        <w:trPr>
          <w:trHeight w:val="28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北京劳动保障职业学院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240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城市安全运行类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人力资源和社会保障类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180</w:t>
            </w:r>
          </w:p>
        </w:tc>
      </w:tr>
      <w:tr w:rsidR="00DF1D4E" w:rsidRPr="00BA5B20" w:rsidTr="00054EB8">
        <w:trPr>
          <w:trHeight w:val="285"/>
        </w:trPr>
        <w:tc>
          <w:tcPr>
            <w:tcW w:w="279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养老护理类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F1D4E" w:rsidRPr="00BA5B20" w:rsidRDefault="00DF1D4E" w:rsidP="00054E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</w:tbl>
    <w:p w:rsidR="00EC33F9" w:rsidRDefault="00DF1D4E"/>
    <w:sectPr w:rsidR="00EC33F9" w:rsidSect="00611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D4E"/>
    <w:rsid w:val="006115F4"/>
    <w:rsid w:val="00CA08FC"/>
    <w:rsid w:val="00DF1D4E"/>
    <w:rsid w:val="00F8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4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2020-09-01T01:45:00Z</dcterms:created>
  <dcterms:modified xsi:type="dcterms:W3CDTF">2020-09-01T01:45:00Z</dcterms:modified>
</cp:coreProperties>
</file>