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A2D" w:rsidRDefault="002C4E2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384A2D" w:rsidRDefault="002C4E2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2022 年度）</w:t>
      </w:r>
    </w:p>
    <w:p w:rsidR="00384A2D" w:rsidRDefault="00384A2D">
      <w:pPr>
        <w:spacing w:line="240" w:lineRule="exact"/>
        <w:rPr>
          <w:rFonts w:ascii="仿宋_GB2312" w:eastAsia="仿宋_GB2312" w:hAnsi="宋体"/>
          <w:sz w:val="30"/>
          <w:szCs w:val="30"/>
        </w:rPr>
      </w:pPr>
    </w:p>
    <w:tbl>
      <w:tblPr>
        <w:tblW w:w="10080"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1752"/>
      </w:tblGrid>
      <w:tr w:rsidR="00384A2D">
        <w:trPr>
          <w:trHeight w:hRule="exact" w:val="52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520" w:type="dxa"/>
            <w:gridSpan w:val="1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两委机关、教育系统干部人才培训项目</w:t>
            </w:r>
          </w:p>
        </w:tc>
      </w:tr>
      <w:tr w:rsidR="00384A2D">
        <w:trPr>
          <w:trHeight w:hRule="exact" w:val="621"/>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c>
          <w:tcPr>
            <w:tcW w:w="1127"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302" w:type="dxa"/>
            <w:gridSpan w:val="5"/>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w:t>
            </w:r>
            <w:r>
              <w:rPr>
                <w:rFonts w:ascii="仿宋_GB2312" w:eastAsia="仿宋_GB2312" w:hAnsi="宋体" w:cs="宋体"/>
                <w:kern w:val="0"/>
                <w:szCs w:val="21"/>
              </w:rPr>
              <w:t>共产党北京市委员会教育工作委员会</w:t>
            </w:r>
          </w:p>
        </w:tc>
      </w:tr>
      <w:tr w:rsidR="00384A2D">
        <w:trPr>
          <w:trHeight w:hRule="exact" w:val="55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王建辉</w:t>
            </w:r>
          </w:p>
        </w:tc>
        <w:tc>
          <w:tcPr>
            <w:tcW w:w="1127"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3302" w:type="dxa"/>
            <w:gridSpan w:val="5"/>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55563576</w:t>
            </w:r>
          </w:p>
        </w:tc>
      </w:tr>
      <w:tr w:rsidR="00384A2D">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752"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384A2D">
        <w:trPr>
          <w:trHeight w:hRule="exact" w:val="64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229.25</w:t>
            </w:r>
          </w:p>
        </w:tc>
        <w:tc>
          <w:tcPr>
            <w:tcW w:w="1132"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76.17</w:t>
            </w:r>
          </w:p>
        </w:tc>
        <w:tc>
          <w:tcPr>
            <w:tcW w:w="1127" w:type="dxa"/>
            <w:gridSpan w:val="2"/>
            <w:tcBorders>
              <w:top w:val="nil"/>
              <w:left w:val="nil"/>
              <w:bottom w:val="single" w:sz="4" w:space="0" w:color="auto"/>
              <w:right w:val="single" w:sz="4" w:space="0" w:color="auto"/>
            </w:tcBorders>
            <w:vAlign w:val="center"/>
          </w:tcPr>
          <w:p w:rsidR="00384A2D" w:rsidRDefault="004579B8">
            <w:pPr>
              <w:widowControl/>
              <w:spacing w:line="240" w:lineRule="exact"/>
              <w:jc w:val="center"/>
              <w:rPr>
                <w:rFonts w:ascii="仿宋_GB2312" w:eastAsia="仿宋_GB2312" w:hAnsi="宋体" w:cs="宋体"/>
                <w:kern w:val="0"/>
                <w:szCs w:val="21"/>
              </w:rPr>
            </w:pPr>
            <w:r w:rsidRPr="004579B8">
              <w:rPr>
                <w:rFonts w:ascii="仿宋_GB2312" w:eastAsia="仿宋_GB2312" w:hAnsi="宋体" w:cs="宋体"/>
                <w:kern w:val="0"/>
                <w:szCs w:val="21"/>
              </w:rPr>
              <w:t>59.3471</w:t>
            </w:r>
          </w:p>
        </w:tc>
        <w:tc>
          <w:tcPr>
            <w:tcW w:w="704"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77.91%</w:t>
            </w:r>
          </w:p>
        </w:tc>
        <w:tc>
          <w:tcPr>
            <w:tcW w:w="1752"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384A2D">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229.25</w:t>
            </w:r>
          </w:p>
        </w:tc>
        <w:tc>
          <w:tcPr>
            <w:tcW w:w="1132"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76.17</w:t>
            </w:r>
          </w:p>
        </w:tc>
        <w:tc>
          <w:tcPr>
            <w:tcW w:w="1127" w:type="dxa"/>
            <w:gridSpan w:val="2"/>
            <w:tcBorders>
              <w:top w:val="nil"/>
              <w:left w:val="nil"/>
              <w:bottom w:val="single" w:sz="4" w:space="0" w:color="auto"/>
              <w:right w:val="single" w:sz="4" w:space="0" w:color="auto"/>
            </w:tcBorders>
            <w:vAlign w:val="center"/>
          </w:tcPr>
          <w:p w:rsidR="00384A2D" w:rsidRDefault="004579B8">
            <w:pPr>
              <w:widowControl/>
              <w:spacing w:line="240" w:lineRule="exact"/>
              <w:jc w:val="center"/>
              <w:rPr>
                <w:rFonts w:ascii="仿宋_GB2312" w:eastAsia="仿宋_GB2312" w:hAnsi="宋体" w:cs="宋体"/>
                <w:kern w:val="0"/>
                <w:szCs w:val="21"/>
              </w:rPr>
            </w:pPr>
            <w:r w:rsidRPr="004579B8">
              <w:rPr>
                <w:rFonts w:ascii="仿宋_GB2312" w:eastAsia="仿宋_GB2312" w:hAnsi="宋体" w:cs="宋体"/>
                <w:kern w:val="0"/>
                <w:szCs w:val="21"/>
              </w:rPr>
              <w:t>59.3471</w:t>
            </w:r>
          </w:p>
        </w:tc>
        <w:tc>
          <w:tcPr>
            <w:tcW w:w="704"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77.91%</w:t>
            </w:r>
          </w:p>
        </w:tc>
        <w:tc>
          <w:tcPr>
            <w:tcW w:w="1752"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84A2D">
        <w:trPr>
          <w:trHeight w:hRule="exact" w:val="394"/>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752"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84A2D">
        <w:trPr>
          <w:trHeight w:hRule="exact" w:val="415"/>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752" w:type="dxa"/>
            <w:tcBorders>
              <w:top w:val="nil"/>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84A2D">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429" w:type="dxa"/>
            <w:gridSpan w:val="7"/>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384A2D">
        <w:trPr>
          <w:trHeight w:hRule="exact" w:val="3553"/>
          <w:jc w:val="center"/>
        </w:trPr>
        <w:tc>
          <w:tcPr>
            <w:tcW w:w="585" w:type="dxa"/>
            <w:vMerge/>
            <w:tcBorders>
              <w:top w:val="nil"/>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认真做好政工职评和干部培训工作，组织专家组参加高校年度民主生活会，对干部加强关心关爱。1.政工职评。更好地激励高校思想政治工作人员的工作积极性，加强教育系统政工队伍建设。2.督导高校年度民主生活会。落实中央和市委关于开好领导干部年度民主生活会的要求，市委教育工委组建督导小组对市属高校年度民主生活会进行全覆盖督导，督促高校严格落实党内政治生活。3.干部保障。主要包括对因自然灾害、重大疾病、重大变故导致生活特别困难的干部，给予关爱帮扶，帮助干部渡过难关。4.干部培训。落实《2018-2022年北京市干部教育培训规划》重点任务, 做好高校干部教育培训。重点做好北京高校正职领导干部、副校级领导干部和高校优秀处级干部的教育培训。</w:t>
            </w:r>
          </w:p>
        </w:tc>
        <w:tc>
          <w:tcPr>
            <w:tcW w:w="4429" w:type="dxa"/>
            <w:gridSpan w:val="7"/>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ind w:firstLineChars="200" w:firstLine="420"/>
              <w:rPr>
                <w:rFonts w:ascii="仿宋_GB2312" w:eastAsia="仿宋_GB2312" w:hAnsi="宋体" w:cs="宋体"/>
                <w:kern w:val="0"/>
                <w:szCs w:val="21"/>
              </w:rPr>
            </w:pPr>
            <w:r>
              <w:rPr>
                <w:rFonts w:ascii="仿宋_GB2312" w:eastAsia="仿宋_GB2312" w:hAnsi="宋体" w:cs="宋体" w:hint="eastAsia"/>
                <w:kern w:val="0"/>
                <w:szCs w:val="21"/>
              </w:rPr>
              <w:t>针对两委和直属单位处级干部能力现状进行培训，提升干部能力素质；学习贯彻党的十九届五中全会精神，加强机关干部培训；结合直属单位巡察情况，加强直属单位领导班子政治建设和领导能力建设，提高直属单位班子领导能力。落实《2018-2022年北京市干部教育培训规划》重点任务，做好两委机关全体干部和直属单位处级干部教育培训。依托北京大学、清华大学、中国人民大学、北京师范大学高校培训基地，进行专题性课程设计，提升干部专业化能力。</w:t>
            </w:r>
          </w:p>
        </w:tc>
      </w:tr>
      <w:tr w:rsidR="00384A2D">
        <w:trPr>
          <w:trHeight w:hRule="exact" w:val="694"/>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2455"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384A2D">
        <w:trPr>
          <w:trHeight w:hRule="exact" w:val="67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规范政工师职称评审工作，提升工作质量</w:t>
            </w:r>
          </w:p>
        </w:tc>
        <w:tc>
          <w:tcPr>
            <w:tcW w:w="849"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w:t>
            </w:r>
          </w:p>
        </w:tc>
        <w:tc>
          <w:tcPr>
            <w:tcW w:w="2455"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政工师队伍内获评高级政工人数有待提升</w:t>
            </w:r>
          </w:p>
        </w:tc>
      </w:tr>
      <w:tr w:rsidR="00384A2D">
        <w:trPr>
          <w:trHeight w:hRule="exact" w:val="93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项目经费使用控制在预算范围内</w:t>
            </w:r>
          </w:p>
        </w:tc>
        <w:tc>
          <w:tcPr>
            <w:tcW w:w="849"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≤229.25万元</w:t>
            </w:r>
          </w:p>
        </w:tc>
        <w:tc>
          <w:tcPr>
            <w:tcW w:w="848"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59.34</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2455"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384A2D">
        <w:trPr>
          <w:trHeight w:hRule="exact" w:val="83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w:t>
            </w:r>
          </w:p>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社会效益指标</w:t>
            </w:r>
          </w:p>
        </w:tc>
        <w:tc>
          <w:tcPr>
            <w:tcW w:w="2137" w:type="dxa"/>
            <w:gridSpan w:val="3"/>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促进教育系统政工师队伍建设</w:t>
            </w:r>
          </w:p>
        </w:tc>
        <w:tc>
          <w:tcPr>
            <w:tcW w:w="849"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w:t>
            </w:r>
          </w:p>
        </w:tc>
        <w:tc>
          <w:tcPr>
            <w:tcW w:w="2455"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进一步强化考核结果运用，加强教育和培训，提升干部队伍建设水平</w:t>
            </w:r>
          </w:p>
        </w:tc>
      </w:tr>
      <w:tr w:rsidR="00384A2D">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384A2D" w:rsidRDefault="002C4E2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w:t>
            </w:r>
          </w:p>
        </w:tc>
        <w:tc>
          <w:tcPr>
            <w:tcW w:w="2455" w:type="dxa"/>
            <w:gridSpan w:val="2"/>
            <w:tcBorders>
              <w:top w:val="single" w:sz="4" w:space="0" w:color="auto"/>
              <w:left w:val="nil"/>
              <w:bottom w:val="single" w:sz="4" w:space="0" w:color="auto"/>
              <w:right w:val="single" w:sz="4" w:space="0" w:color="auto"/>
            </w:tcBorders>
            <w:vAlign w:val="center"/>
          </w:tcPr>
          <w:p w:rsidR="00384A2D" w:rsidRDefault="00384A2D">
            <w:pPr>
              <w:widowControl/>
              <w:spacing w:line="240" w:lineRule="exact"/>
              <w:jc w:val="center"/>
              <w:rPr>
                <w:rFonts w:ascii="仿宋_GB2312" w:eastAsia="仿宋_GB2312" w:hAnsi="宋体" w:cs="宋体"/>
                <w:kern w:val="0"/>
                <w:szCs w:val="21"/>
              </w:rPr>
            </w:pPr>
          </w:p>
        </w:tc>
      </w:tr>
    </w:tbl>
    <w:p w:rsidR="00384A2D" w:rsidRDefault="00384A2D">
      <w:pPr>
        <w:rPr>
          <w:rFonts w:ascii="仿宋_GB2312" w:eastAsia="仿宋_GB2312"/>
          <w:vanish/>
          <w:sz w:val="32"/>
          <w:szCs w:val="32"/>
        </w:rPr>
      </w:pPr>
    </w:p>
    <w:p w:rsidR="00384A2D" w:rsidRDefault="00384A2D" w:rsidP="00981599">
      <w:pPr>
        <w:spacing w:line="520" w:lineRule="exact"/>
        <w:rPr>
          <w:rFonts w:hint="eastAsia"/>
        </w:rPr>
      </w:pPr>
      <w:bookmarkStart w:id="0" w:name="_GoBack"/>
      <w:bookmarkEnd w:id="0"/>
    </w:p>
    <w:sectPr w:rsidR="00384A2D">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9C2" w:rsidRDefault="002449C2">
      <w:r>
        <w:separator/>
      </w:r>
    </w:p>
  </w:endnote>
  <w:endnote w:type="continuationSeparator" w:id="0">
    <w:p w:rsidR="002449C2" w:rsidRDefault="0024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embedRegular r:id="rId1" w:subsetted="1" w:fontKey="{0BA53D21-2CB7-4F2F-888B-FC8DBFDA25A1}"/>
  </w:font>
  <w:font w:name="仿宋_GB2312">
    <w:panose1 w:val="02010609030101010101"/>
    <w:charset w:val="86"/>
    <w:family w:val="modern"/>
    <w:pitch w:val="fixed"/>
    <w:sig w:usb0="00000001" w:usb1="080E0000" w:usb2="00000010" w:usb3="00000000" w:csb0="00040000" w:csb1="00000000"/>
    <w:embedRegular r:id="rId2" w:subsetted="1" w:fontKey="{6B0D7C34-A326-4A99-8EDD-5DC8B7A65765}"/>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A2D" w:rsidRDefault="002C4E2A">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4A2D" w:rsidRDefault="002C4E2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81599" w:rsidRPr="00981599">
                            <w:rPr>
                              <w:rFonts w:ascii="宋体" w:hAnsi="宋体"/>
                              <w:noProof/>
                              <w:sz w:val="28"/>
                              <w:szCs w:val="28"/>
                              <w:lang w:val="zh-CN"/>
                            </w:rPr>
                            <w:t>-</w:t>
                          </w:r>
                          <w:r w:rsidR="00981599">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384A2D" w:rsidRDefault="002C4E2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81599" w:rsidRPr="00981599">
                      <w:rPr>
                        <w:rFonts w:ascii="宋体" w:hAnsi="宋体"/>
                        <w:noProof/>
                        <w:sz w:val="28"/>
                        <w:szCs w:val="28"/>
                        <w:lang w:val="zh-CN"/>
                      </w:rPr>
                      <w:t>-</w:t>
                    </w:r>
                    <w:r w:rsidR="00981599">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384A2D" w:rsidRDefault="00384A2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9C2" w:rsidRDefault="002449C2">
      <w:r>
        <w:separator/>
      </w:r>
    </w:p>
  </w:footnote>
  <w:footnote w:type="continuationSeparator" w:id="0">
    <w:p w:rsidR="002449C2" w:rsidRDefault="002449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YjMwMDJiNDcwZWIzODdmOGE1ZDVhMmYwYjlhYzkifQ=="/>
  </w:docVars>
  <w:rsids>
    <w:rsidRoot w:val="F77F09F4"/>
    <w:rsid w:val="CEFD3F3D"/>
    <w:rsid w:val="EA3F77F2"/>
    <w:rsid w:val="EEFE5989"/>
    <w:rsid w:val="EFCF3EAE"/>
    <w:rsid w:val="F5B764A2"/>
    <w:rsid w:val="F77F09F4"/>
    <w:rsid w:val="FFD7BFFC"/>
    <w:rsid w:val="00023EC7"/>
    <w:rsid w:val="00042A4A"/>
    <w:rsid w:val="002449C2"/>
    <w:rsid w:val="002C4E2A"/>
    <w:rsid w:val="00384A2D"/>
    <w:rsid w:val="004053EF"/>
    <w:rsid w:val="004579B8"/>
    <w:rsid w:val="00981599"/>
    <w:rsid w:val="00AA6A23"/>
    <w:rsid w:val="00D010C0"/>
    <w:rsid w:val="0C901CE9"/>
    <w:rsid w:val="10D40911"/>
    <w:rsid w:val="142B3180"/>
    <w:rsid w:val="37173543"/>
    <w:rsid w:val="3D625DCA"/>
    <w:rsid w:val="3DE727C0"/>
    <w:rsid w:val="3FF76880"/>
    <w:rsid w:val="54314551"/>
    <w:rsid w:val="5896133E"/>
    <w:rsid w:val="639130C5"/>
    <w:rsid w:val="71E8573E"/>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92EB65-C697-483D-895D-68CB4D7F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0C3B3D-F08E-49C2-8D27-7F896F51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945</Characters>
  <Application>Microsoft Office Word</Application>
  <DocSecurity>0</DocSecurity>
  <Lines>7</Lines>
  <Paragraphs>2</Paragraphs>
  <ScaleCrop>false</ScaleCrop>
  <Company>Microsoft</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6</cp:revision>
  <dcterms:created xsi:type="dcterms:W3CDTF">2022-04-26T08:07:00Z</dcterms:created>
  <dcterms:modified xsi:type="dcterms:W3CDTF">2023-08-17T08:23:00Z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B63852415C9E4C83A0A41741BCA59A9E_13</vt:lpwstr>
  </property>
</Properties>
</file>