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18BB1">
      <w:pPr>
        <w:tabs>
          <w:tab w:val="left" w:pos="6630"/>
        </w:tabs>
        <w:spacing w:line="360" w:lineRule="auto"/>
        <w:rPr>
          <w:rFonts w:hint="eastAsia" w:ascii="黑体" w:hAnsi="黑体" w:eastAsia="黑体"/>
          <w:sz w:val="32"/>
        </w:rPr>
      </w:pPr>
      <w:bookmarkStart w:id="0" w:name="_GoBack"/>
      <w:bookmarkEnd w:id="0"/>
    </w:p>
    <w:p w14:paraId="46D9653E">
      <w:pPr>
        <w:spacing w:line="560" w:lineRule="exact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北京市学校思想政治工作中心</w:t>
      </w:r>
    </w:p>
    <w:p w14:paraId="1E963047">
      <w:pPr>
        <w:spacing w:line="560" w:lineRule="exact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2022年财政预算信息</w:t>
      </w:r>
    </w:p>
    <w:p w14:paraId="443F3811">
      <w:pPr>
        <w:spacing w:line="240" w:lineRule="exact"/>
        <w:jc w:val="center"/>
        <w:rPr>
          <w:rFonts w:eastAsia="方正小标宋简体" w:cs="Times New Roman"/>
          <w:sz w:val="32"/>
          <w:szCs w:val="32"/>
        </w:rPr>
      </w:pPr>
    </w:p>
    <w:p w14:paraId="059736D1">
      <w:pPr>
        <w:spacing w:line="560" w:lineRule="exact"/>
        <w:jc w:val="center"/>
        <w:rPr>
          <w:rFonts w:eastAsia="方正小标宋简体" w:cs="Times New Roman"/>
          <w:sz w:val="32"/>
          <w:szCs w:val="32"/>
        </w:rPr>
      </w:pPr>
      <w:r>
        <w:rPr>
          <w:rFonts w:eastAsia="方正小标宋简体" w:cs="Times New Roman"/>
          <w:sz w:val="32"/>
          <w:szCs w:val="32"/>
        </w:rPr>
        <w:t>目   录</w:t>
      </w:r>
    </w:p>
    <w:p w14:paraId="79D36CD6">
      <w:pPr>
        <w:spacing w:line="240" w:lineRule="exact"/>
        <w:rPr>
          <w:rFonts w:eastAsia="方正小标宋简体" w:cs="Times New Roman"/>
          <w:sz w:val="32"/>
          <w:szCs w:val="32"/>
        </w:rPr>
      </w:pPr>
    </w:p>
    <w:p w14:paraId="16719958">
      <w:pPr>
        <w:spacing w:line="560" w:lineRule="exact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第一部分 2022年度</w:t>
      </w:r>
      <w:r>
        <w:rPr>
          <w:rFonts w:hint="eastAsia" w:eastAsia="仿宋_GB2312" w:cs="Times New Roman"/>
          <w:sz w:val="32"/>
          <w:szCs w:val="32"/>
        </w:rPr>
        <w:t>单位</w:t>
      </w:r>
      <w:r>
        <w:rPr>
          <w:rFonts w:eastAsia="仿宋_GB2312" w:cs="Times New Roman"/>
          <w:sz w:val="32"/>
          <w:szCs w:val="32"/>
        </w:rPr>
        <w:t>预算情况说明</w:t>
      </w:r>
    </w:p>
    <w:p w14:paraId="01CD30A9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一、</w:t>
      </w:r>
      <w:r>
        <w:rPr>
          <w:rFonts w:hint="eastAsia" w:eastAsia="仿宋_GB2312" w:cs="Times New Roman"/>
          <w:sz w:val="32"/>
          <w:szCs w:val="32"/>
          <w:lang w:eastAsia="zh-CN"/>
        </w:rPr>
        <w:t>单位</w:t>
      </w:r>
      <w:r>
        <w:rPr>
          <w:rFonts w:eastAsia="仿宋_GB2312" w:cs="Times New Roman"/>
          <w:sz w:val="32"/>
          <w:szCs w:val="32"/>
        </w:rPr>
        <w:t>基本情况</w:t>
      </w:r>
    </w:p>
    <w:p w14:paraId="0BAEAFEB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二、2022年收入及支出总体情况</w:t>
      </w:r>
    </w:p>
    <w:p w14:paraId="4B651E87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三、主要支出情况</w:t>
      </w:r>
    </w:p>
    <w:p w14:paraId="45864358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四、</w:t>
      </w:r>
      <w:r>
        <w:rPr>
          <w:rFonts w:hint="eastAsia" w:eastAsia="仿宋_GB2312" w:cs="Times New Roman"/>
          <w:sz w:val="32"/>
          <w:szCs w:val="32"/>
          <w:lang w:eastAsia="zh-CN"/>
        </w:rPr>
        <w:t>单位</w:t>
      </w:r>
      <w:r>
        <w:rPr>
          <w:rFonts w:hint="eastAsia" w:eastAsia="仿宋_GB2312" w:cs="Times New Roman"/>
          <w:sz w:val="32"/>
          <w:szCs w:val="32"/>
        </w:rPr>
        <w:t>“</w:t>
      </w:r>
      <w:r>
        <w:rPr>
          <w:rFonts w:eastAsia="仿宋_GB2312" w:cs="Times New Roman"/>
          <w:sz w:val="32"/>
          <w:szCs w:val="32"/>
        </w:rPr>
        <w:t>三公</w:t>
      </w:r>
      <w:r>
        <w:rPr>
          <w:rFonts w:hint="eastAsia" w:eastAsia="仿宋_GB2312" w:cs="Times New Roman"/>
          <w:sz w:val="32"/>
          <w:szCs w:val="32"/>
        </w:rPr>
        <w:t>”</w:t>
      </w:r>
      <w:r>
        <w:rPr>
          <w:rFonts w:eastAsia="仿宋_GB2312" w:cs="Times New Roman"/>
          <w:sz w:val="32"/>
          <w:szCs w:val="32"/>
        </w:rPr>
        <w:t>经费财政拨款预算说明</w:t>
      </w:r>
    </w:p>
    <w:p w14:paraId="05A268D3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五、其他情况说明</w:t>
      </w:r>
    </w:p>
    <w:p w14:paraId="1E9D58AB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六、名词解释</w:t>
      </w:r>
    </w:p>
    <w:p w14:paraId="09475759">
      <w:pPr>
        <w:spacing w:line="560" w:lineRule="exact"/>
        <w:rPr>
          <w:rFonts w:eastAsia="仿宋_GB2312" w:cs="Times New Roman"/>
          <w:sz w:val="32"/>
          <w:szCs w:val="32"/>
        </w:rPr>
      </w:pPr>
      <w:r>
        <w:rPr>
          <w:rFonts w:eastAsia="仿宋_GB2312" w:cs="Times New Roman"/>
          <w:sz w:val="32"/>
          <w:szCs w:val="32"/>
        </w:rPr>
        <w:t>第二部分 2022年度</w:t>
      </w:r>
      <w:r>
        <w:rPr>
          <w:rFonts w:hint="eastAsia" w:eastAsia="仿宋_GB2312" w:cs="Times New Roman"/>
          <w:sz w:val="32"/>
          <w:szCs w:val="32"/>
        </w:rPr>
        <w:t>单位</w:t>
      </w:r>
      <w:r>
        <w:rPr>
          <w:rFonts w:eastAsia="仿宋_GB2312" w:cs="Times New Roman"/>
          <w:sz w:val="32"/>
          <w:szCs w:val="32"/>
        </w:rPr>
        <w:t>预算报表</w:t>
      </w:r>
    </w:p>
    <w:p w14:paraId="09394576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>一、收支总表</w:t>
      </w:r>
    </w:p>
    <w:p w14:paraId="7E47FB6B">
      <w:pPr>
        <w:autoSpaceDE w:val="0"/>
        <w:autoSpaceDN w:val="0"/>
        <w:adjustRightInd w:val="0"/>
        <w:spacing w:line="560" w:lineRule="exact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 xml:space="preserve">    二、收入总表    </w:t>
      </w:r>
    </w:p>
    <w:p w14:paraId="5E4D9E89">
      <w:pPr>
        <w:autoSpaceDE w:val="0"/>
        <w:autoSpaceDN w:val="0"/>
        <w:adjustRightInd w:val="0"/>
        <w:spacing w:line="560" w:lineRule="exact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 xml:space="preserve">    三、支出总表</w:t>
      </w:r>
    </w:p>
    <w:p w14:paraId="74781CE2">
      <w:pPr>
        <w:autoSpaceDE w:val="0"/>
        <w:autoSpaceDN w:val="0"/>
        <w:adjustRightInd w:val="0"/>
        <w:spacing w:line="560" w:lineRule="exact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 xml:space="preserve">    四、政府采购预算明细表</w:t>
      </w:r>
    </w:p>
    <w:p w14:paraId="7C0232C7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>五、财政拨款收支总表</w:t>
      </w:r>
    </w:p>
    <w:p w14:paraId="6563D01E">
      <w:pPr>
        <w:autoSpaceDE w:val="0"/>
        <w:autoSpaceDN w:val="0"/>
        <w:adjustRightInd w:val="0"/>
        <w:spacing w:line="560" w:lineRule="exact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 xml:space="preserve">    六、一般公共预算财政拨款支出表</w:t>
      </w:r>
    </w:p>
    <w:p w14:paraId="13876DFC">
      <w:pPr>
        <w:autoSpaceDE w:val="0"/>
        <w:autoSpaceDN w:val="0"/>
        <w:adjustRightInd w:val="0"/>
        <w:spacing w:line="560" w:lineRule="exact"/>
        <w:rPr>
          <w:rFonts w:eastAsia="仿宋_GB2312" w:cs="Times New Roman"/>
          <w:spacing w:val="-16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 xml:space="preserve">    </w:t>
      </w:r>
      <w:r>
        <w:rPr>
          <w:rFonts w:eastAsia="仿宋_GB2312" w:cs="Times New Roman"/>
          <w:spacing w:val="-16"/>
          <w:kern w:val="0"/>
          <w:sz w:val="32"/>
          <w:szCs w:val="32"/>
          <w:lang w:val="zh-CN"/>
        </w:rPr>
        <w:t>七、一般公共预算财政拨款基本支出表</w:t>
      </w:r>
    </w:p>
    <w:p w14:paraId="62297A98">
      <w:pPr>
        <w:autoSpaceDE w:val="0"/>
        <w:autoSpaceDN w:val="0"/>
        <w:adjustRightInd w:val="0"/>
        <w:spacing w:line="560" w:lineRule="exact"/>
        <w:ind w:firstLine="720" w:firstLineChars="250"/>
        <w:rPr>
          <w:rFonts w:eastAsia="仿宋_GB2312" w:cs="Times New Roman"/>
          <w:spacing w:val="-16"/>
          <w:kern w:val="0"/>
          <w:sz w:val="32"/>
          <w:szCs w:val="32"/>
          <w:lang w:val="zh-CN"/>
        </w:rPr>
      </w:pPr>
      <w:r>
        <w:rPr>
          <w:rFonts w:eastAsia="仿宋_GB2312" w:cs="Times New Roman"/>
          <w:spacing w:val="-16"/>
          <w:kern w:val="0"/>
          <w:sz w:val="32"/>
          <w:szCs w:val="32"/>
          <w:lang w:val="zh-CN"/>
        </w:rPr>
        <w:t>八、一般公共预算财政拨款项目支出表</w:t>
      </w:r>
    </w:p>
    <w:p w14:paraId="6AB9EFE7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>九、政府性基金预算财政拨款支出表</w:t>
      </w:r>
    </w:p>
    <w:p w14:paraId="597110C0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spacing w:val="-16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>十、国有资本经营预算财政拨款支出表</w:t>
      </w:r>
    </w:p>
    <w:p w14:paraId="0DA124AB">
      <w:pPr>
        <w:autoSpaceDE w:val="0"/>
        <w:autoSpaceDN w:val="0"/>
        <w:adjustRightInd w:val="0"/>
        <w:spacing w:line="560" w:lineRule="exact"/>
        <w:ind w:firstLine="576" w:firstLineChars="200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spacing w:val="-16"/>
          <w:kern w:val="0"/>
          <w:sz w:val="32"/>
          <w:szCs w:val="32"/>
          <w:lang w:val="zh-CN"/>
        </w:rPr>
        <w:t>十一、财政拨款（含一般公共预算和政府性基金预算）</w:t>
      </w:r>
      <w:r>
        <w:rPr>
          <w:rFonts w:hint="eastAsia" w:eastAsia="仿宋_GB2312" w:cs="Times New Roman"/>
          <w:kern w:val="0"/>
          <w:sz w:val="32"/>
          <w:szCs w:val="32"/>
          <w:lang w:val="zh-CN"/>
        </w:rPr>
        <w:t>“</w:t>
      </w:r>
      <w:r>
        <w:rPr>
          <w:rFonts w:eastAsia="仿宋_GB2312" w:cs="Times New Roman"/>
          <w:kern w:val="0"/>
          <w:sz w:val="32"/>
          <w:szCs w:val="32"/>
          <w:lang w:val="zh-CN"/>
        </w:rPr>
        <w:t>三公</w:t>
      </w:r>
      <w:r>
        <w:rPr>
          <w:rFonts w:hint="eastAsia" w:eastAsia="仿宋_GB2312" w:cs="Times New Roman"/>
          <w:kern w:val="0"/>
          <w:sz w:val="32"/>
          <w:szCs w:val="32"/>
          <w:lang w:val="zh-CN"/>
        </w:rPr>
        <w:t>”</w:t>
      </w:r>
      <w:r>
        <w:rPr>
          <w:rFonts w:eastAsia="仿宋_GB2312" w:cs="Times New Roman"/>
          <w:kern w:val="0"/>
          <w:sz w:val="32"/>
          <w:szCs w:val="32"/>
          <w:lang w:val="zh-CN"/>
        </w:rPr>
        <w:t>经费支出表</w:t>
      </w:r>
    </w:p>
    <w:p w14:paraId="63FB3786">
      <w:pPr>
        <w:autoSpaceDE w:val="0"/>
        <w:autoSpaceDN w:val="0"/>
        <w:adjustRightInd w:val="0"/>
        <w:spacing w:line="560" w:lineRule="exact"/>
        <w:ind w:firstLine="568" w:firstLineChars="200"/>
        <w:rPr>
          <w:rFonts w:eastAsia="仿宋_GB2312" w:cs="Times New Roman"/>
          <w:spacing w:val="-18"/>
          <w:kern w:val="0"/>
          <w:sz w:val="32"/>
          <w:szCs w:val="32"/>
          <w:lang w:val="zh-CN"/>
        </w:rPr>
      </w:pPr>
      <w:r>
        <w:rPr>
          <w:rFonts w:eastAsia="仿宋_GB2312" w:cs="Times New Roman"/>
          <w:spacing w:val="-18"/>
          <w:kern w:val="0"/>
          <w:sz w:val="32"/>
          <w:szCs w:val="32"/>
          <w:lang w:val="zh-CN"/>
        </w:rPr>
        <w:t>十二、政府购买服务预算财政拨款明细表</w:t>
      </w:r>
    </w:p>
    <w:p w14:paraId="7B21A11A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kern w:val="0"/>
          <w:sz w:val="32"/>
          <w:szCs w:val="32"/>
          <w:lang w:val="zh-CN"/>
        </w:rPr>
      </w:pPr>
      <w:r>
        <w:rPr>
          <w:rFonts w:eastAsia="仿宋_GB2312" w:cs="Times New Roman"/>
          <w:kern w:val="0"/>
          <w:sz w:val="32"/>
          <w:szCs w:val="32"/>
          <w:lang w:val="zh-CN"/>
        </w:rPr>
        <w:t>十三、</w:t>
      </w:r>
      <w:r>
        <w:rPr>
          <w:rFonts w:hint="eastAsia" w:eastAsia="仿宋_GB2312" w:cs="Times New Roman"/>
          <w:kern w:val="0"/>
          <w:sz w:val="32"/>
          <w:szCs w:val="32"/>
          <w:lang w:val="zh-CN"/>
        </w:rPr>
        <w:t>单位</w:t>
      </w:r>
      <w:r>
        <w:rPr>
          <w:rFonts w:eastAsia="仿宋_GB2312" w:cs="Times New Roman"/>
          <w:kern w:val="0"/>
          <w:sz w:val="32"/>
          <w:szCs w:val="32"/>
          <w:lang w:val="zh-CN"/>
        </w:rPr>
        <w:t>整体支出绩效目标申报表</w:t>
      </w:r>
    </w:p>
    <w:p w14:paraId="0F8CE719">
      <w:pPr>
        <w:autoSpaceDE w:val="0"/>
        <w:autoSpaceDN w:val="0"/>
        <w:adjustRightInd w:val="0"/>
        <w:spacing w:line="560" w:lineRule="exact"/>
        <w:ind w:firstLine="640" w:firstLineChars="200"/>
        <w:rPr>
          <w:rFonts w:eastAsia="仿宋_GB2312" w:cs="Times New Roman"/>
          <w:kern w:val="0"/>
          <w:sz w:val="32"/>
          <w:szCs w:val="32"/>
          <w:lang w:val="zh-CN"/>
        </w:rPr>
        <w:sectPr>
          <w:footerReference r:id="rId3" w:type="default"/>
          <w:footerReference r:id="rId4" w:type="even"/>
          <w:pgSz w:w="11906" w:h="16838"/>
          <w:pgMar w:top="1911" w:right="1474" w:bottom="1882" w:left="1588" w:header="851" w:footer="1531" w:gutter="0"/>
          <w:pgNumType w:fmt="numberInDash"/>
          <w:cols w:space="720" w:num="1"/>
          <w:docGrid w:type="lines" w:linePitch="312" w:charSpace="0"/>
        </w:sectPr>
      </w:pPr>
      <w:r>
        <w:rPr>
          <w:rFonts w:eastAsia="仿宋_GB2312" w:cs="Times New Roman"/>
          <w:kern w:val="0"/>
          <w:sz w:val="32"/>
          <w:szCs w:val="32"/>
          <w:lang w:val="zh-CN"/>
        </w:rPr>
        <w:t>十四、项目支出绩效目标申报表</w:t>
      </w:r>
    </w:p>
    <w:p w14:paraId="3FE92B28">
      <w:pPr>
        <w:spacing w:line="560" w:lineRule="exact"/>
        <w:jc w:val="center"/>
        <w:rPr>
          <w:rFonts w:eastAsia="方正小标宋简体" w:cs="Times New Roman"/>
          <w:sz w:val="32"/>
          <w:szCs w:val="32"/>
        </w:rPr>
      </w:pPr>
      <w:r>
        <w:rPr>
          <w:rFonts w:eastAsia="方正小标宋简体" w:cs="Times New Roman"/>
          <w:sz w:val="36"/>
          <w:szCs w:val="36"/>
        </w:rPr>
        <w:t>第一部分  2022年部门预算情况说明</w:t>
      </w:r>
    </w:p>
    <w:p w14:paraId="27AB7270">
      <w:pPr>
        <w:spacing w:line="360" w:lineRule="auto"/>
        <w:rPr>
          <w:rFonts w:eastAsia="仿宋_GB2312" w:cs="Times New Roman"/>
          <w:sz w:val="32"/>
          <w:szCs w:val="32"/>
        </w:rPr>
      </w:pPr>
    </w:p>
    <w:p w14:paraId="32936E99">
      <w:pPr>
        <w:spacing w:line="560" w:lineRule="exact"/>
        <w:ind w:firstLine="640" w:firstLineChars="200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一、部门基本情况</w:t>
      </w:r>
    </w:p>
    <w:p w14:paraId="29E6C5B8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（一）部门机构设置</w:t>
      </w:r>
    </w:p>
    <w:p w14:paraId="73858C2D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1.内设机构</w:t>
      </w:r>
    </w:p>
    <w:p w14:paraId="057C2B4D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根据《中共北京市委机构编制委员会关于市委教育工委、市教委所属部分事业单位改革有关事项的批复》（京编委〔2021〕131号），于2021年5月设立北京市学校思想政治工作中心，内设5个科室。</w:t>
      </w:r>
    </w:p>
    <w:p w14:paraId="180453CC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2.部门职责</w:t>
      </w:r>
    </w:p>
    <w:p w14:paraId="6F16F8F8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承担大中小幼一体化德育建设、思政队伍建设、网络舆情监测与引导，党建研究等工作。</w:t>
      </w:r>
    </w:p>
    <w:p w14:paraId="178DB662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（二）人员构成情况</w:t>
      </w:r>
    </w:p>
    <w:p w14:paraId="61835BE8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北京市学校思想政治工作中心事业编制30人，实际3人。离退休人员0人，其中：离休0人，退休0人。</w:t>
      </w:r>
    </w:p>
    <w:p w14:paraId="6F931BD0">
      <w:pPr>
        <w:spacing w:line="560" w:lineRule="exact"/>
        <w:ind w:firstLine="640" w:firstLineChars="200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二、2022年收入及支出总体情况</w:t>
      </w:r>
    </w:p>
    <w:p w14:paraId="50831CE7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（一）2022年收入预算1445.5134万元。其中：本年财政拨款收入1445.5134万元；本年其他资金收入0万元。</w:t>
      </w:r>
    </w:p>
    <w:p w14:paraId="31A23081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（二）2022年支出预算1445.5134万元，比2021年0万元增加1445.5134万元。原因是：本单位为按照市委编办批复的新增单位，相应项目经费有所增加。</w:t>
      </w:r>
    </w:p>
    <w:p w14:paraId="7E0DF85D">
      <w:pPr>
        <w:spacing w:line="560" w:lineRule="exact"/>
        <w:ind w:firstLine="640" w:firstLineChars="200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三、主要支出情况</w:t>
      </w:r>
    </w:p>
    <w:p w14:paraId="7DF2482C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北京市学校思想政治工作中心部门预算项目支出主要包括开办经费（机动）及北京市学校思想政治工作经费。</w:t>
      </w:r>
    </w:p>
    <w:p w14:paraId="2E86DA53">
      <w:pPr>
        <w:spacing w:line="560" w:lineRule="exact"/>
        <w:ind w:firstLine="640" w:firstLineChars="200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四、部门</w:t>
      </w:r>
      <w:r>
        <w:rPr>
          <w:rFonts w:hint="eastAsia" w:eastAsia="黑体" w:cs="Times New Roman"/>
          <w:sz w:val="32"/>
          <w:szCs w:val="32"/>
        </w:rPr>
        <w:t>“</w:t>
      </w:r>
      <w:r>
        <w:rPr>
          <w:rFonts w:eastAsia="黑体" w:cs="Times New Roman"/>
          <w:sz w:val="32"/>
          <w:szCs w:val="32"/>
        </w:rPr>
        <w:t>三公</w:t>
      </w:r>
      <w:r>
        <w:rPr>
          <w:rFonts w:hint="eastAsia" w:eastAsia="黑体" w:cs="Times New Roman"/>
          <w:sz w:val="32"/>
          <w:szCs w:val="32"/>
        </w:rPr>
        <w:t>”</w:t>
      </w:r>
      <w:r>
        <w:rPr>
          <w:rFonts w:eastAsia="黑体" w:cs="Times New Roman"/>
          <w:sz w:val="32"/>
          <w:szCs w:val="32"/>
        </w:rPr>
        <w:t>经费财政拨款预算说明</w:t>
      </w:r>
    </w:p>
    <w:p w14:paraId="63876777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（一）</w:t>
      </w:r>
      <w:r>
        <w:rPr>
          <w:rFonts w:hint="eastAsia" w:eastAsia="楷体_GB2312" w:cs="Times New Roman"/>
          <w:color w:val="000000"/>
          <w:sz w:val="32"/>
          <w:szCs w:val="32"/>
        </w:rPr>
        <w:t>“</w:t>
      </w:r>
      <w:r>
        <w:rPr>
          <w:rFonts w:eastAsia="楷体_GB2312" w:cs="Times New Roman"/>
          <w:color w:val="000000"/>
          <w:sz w:val="32"/>
          <w:szCs w:val="32"/>
        </w:rPr>
        <w:t>三公</w:t>
      </w:r>
      <w:r>
        <w:rPr>
          <w:rFonts w:hint="eastAsia" w:eastAsia="楷体_GB2312" w:cs="Times New Roman"/>
          <w:color w:val="000000"/>
          <w:sz w:val="32"/>
          <w:szCs w:val="32"/>
        </w:rPr>
        <w:t>”</w:t>
      </w:r>
      <w:r>
        <w:rPr>
          <w:rFonts w:eastAsia="楷体_GB2312" w:cs="Times New Roman"/>
          <w:color w:val="000000"/>
          <w:sz w:val="32"/>
          <w:szCs w:val="32"/>
        </w:rPr>
        <w:t>经费的单位范围</w:t>
      </w:r>
    </w:p>
    <w:p w14:paraId="122739C6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北京市学校思想政治工作中心因公出国（境）费用、公务接待费、公务用车购置和运行维护费开支单位包括0个所属单位。</w:t>
      </w:r>
    </w:p>
    <w:p w14:paraId="3FBF51D5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（二）</w:t>
      </w:r>
      <w:r>
        <w:rPr>
          <w:rFonts w:hint="eastAsia" w:eastAsia="楷体_GB2312" w:cs="Times New Roman"/>
          <w:color w:val="000000"/>
          <w:sz w:val="32"/>
          <w:szCs w:val="32"/>
        </w:rPr>
        <w:t>“</w:t>
      </w:r>
      <w:r>
        <w:rPr>
          <w:rFonts w:eastAsia="楷体_GB2312" w:cs="Times New Roman"/>
          <w:color w:val="000000"/>
          <w:sz w:val="32"/>
          <w:szCs w:val="32"/>
        </w:rPr>
        <w:t>三公</w:t>
      </w:r>
      <w:r>
        <w:rPr>
          <w:rFonts w:hint="eastAsia" w:eastAsia="楷体_GB2312" w:cs="Times New Roman"/>
          <w:color w:val="000000"/>
          <w:sz w:val="32"/>
          <w:szCs w:val="32"/>
        </w:rPr>
        <w:t>”</w:t>
      </w:r>
      <w:r>
        <w:rPr>
          <w:rFonts w:eastAsia="楷体_GB2312" w:cs="Times New Roman"/>
          <w:color w:val="000000"/>
          <w:sz w:val="32"/>
          <w:szCs w:val="32"/>
        </w:rPr>
        <w:t>经费预算财政拨款情况说明</w:t>
      </w:r>
    </w:p>
    <w:p w14:paraId="2A0460C7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2022年</w:t>
      </w:r>
      <w:r>
        <w:rPr>
          <w:rFonts w:hint="eastAsia" w:eastAsia="仿宋_GB2312" w:cs="Times New Roman"/>
          <w:color w:val="000000"/>
          <w:sz w:val="32"/>
          <w:szCs w:val="32"/>
          <w:lang w:eastAsia="zh-CN"/>
        </w:rPr>
        <w:t>“三公”经费</w:t>
      </w:r>
      <w:r>
        <w:rPr>
          <w:rFonts w:eastAsia="仿宋_GB2312" w:cs="Times New Roman"/>
          <w:color w:val="000000"/>
          <w:sz w:val="32"/>
          <w:szCs w:val="32"/>
        </w:rPr>
        <w:t>财政拨款预算0.2168万元。其中：</w:t>
      </w:r>
    </w:p>
    <w:p w14:paraId="0D5E65C7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1.因公出国（境）费用。2022年预算数0万元，新增单位无上年预算支出。</w:t>
      </w:r>
    </w:p>
    <w:p w14:paraId="73567C18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2.公务接待费。2022年预算数0.2168万元，比上年增0.2168万元，原因是：本单位为按照市委编办批复的新增单位，相应项目经费有所增加。公务接待费主要用于外单位人员到本单位参加公务活动等接待工作。</w:t>
      </w:r>
    </w:p>
    <w:p w14:paraId="046E760D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3.公务用车购置和运行维护费。本部门2022年无公务用车购置和运行维护费预算，新增单位无上年预算支出。</w:t>
      </w:r>
    </w:p>
    <w:p w14:paraId="4B44D5EC">
      <w:pPr>
        <w:spacing w:line="560" w:lineRule="exact"/>
        <w:ind w:firstLine="640" w:firstLineChars="200"/>
        <w:rPr>
          <w:rFonts w:eastAsia="黑体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五、其他情况说明</w:t>
      </w:r>
    </w:p>
    <w:p w14:paraId="4CDEE27C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（一）政府采购预算说明</w:t>
      </w:r>
    </w:p>
    <w:p w14:paraId="6BFF295D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北京市学校思想政治工作中心政府采购预算总额471.058万元。</w:t>
      </w:r>
    </w:p>
    <w:p w14:paraId="5BB7F16C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（二）政府购买服务预算说明</w:t>
      </w:r>
    </w:p>
    <w:p w14:paraId="515E74E4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2022年北京市学校思想政治工作中心政府购买服务预算总额0万元。</w:t>
      </w:r>
    </w:p>
    <w:p w14:paraId="633FBB24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（三）机关运行经费情况说明</w:t>
      </w:r>
    </w:p>
    <w:p w14:paraId="21C0916B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本单位非行政单位、非参照公务员法管理事业单位，2022年无机关运行经费预算。</w:t>
      </w:r>
    </w:p>
    <w:p w14:paraId="35CFD0C9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（四）项目支出绩效目标情况说明</w:t>
      </w:r>
    </w:p>
    <w:p w14:paraId="3EF8958B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2022年，北京市学校思想政治工作中心填报绩效目标的预算项目2个，占全部预算项目2个的100%。填报绩效目标的项目支出预算1445.5134万元，占本部门全部项目支出预算的100%。</w:t>
      </w:r>
    </w:p>
    <w:p w14:paraId="76374B4B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（五）重点行政事业性收费情况说明</w:t>
      </w:r>
    </w:p>
    <w:p w14:paraId="0D6898DA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本部门2022年无重点行政事业性收费，新增单位无上年预算支出。</w:t>
      </w:r>
    </w:p>
    <w:p w14:paraId="3398DB64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（六）国有资本经营预算财政拨款情况说明</w:t>
      </w:r>
    </w:p>
    <w:p w14:paraId="3F6E9CCC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本部门2022年无国有资本经营预算财政拨款安排的预算，新增单位无上年预算支出。</w:t>
      </w:r>
    </w:p>
    <w:p w14:paraId="20A9C738">
      <w:pPr>
        <w:spacing w:line="560" w:lineRule="exact"/>
        <w:ind w:firstLine="640" w:firstLineChars="200"/>
        <w:rPr>
          <w:rFonts w:eastAsia="楷体_GB2312" w:cs="Times New Roman"/>
          <w:color w:val="000000"/>
          <w:sz w:val="32"/>
          <w:szCs w:val="32"/>
        </w:rPr>
      </w:pPr>
      <w:r>
        <w:rPr>
          <w:rFonts w:eastAsia="楷体_GB2312" w:cs="Times New Roman"/>
          <w:color w:val="000000"/>
          <w:sz w:val="32"/>
          <w:szCs w:val="32"/>
        </w:rPr>
        <w:t>（七）国有资产占用情况说明</w:t>
      </w:r>
    </w:p>
    <w:p w14:paraId="4E82D148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截至2021年底，北京市学校思想政治工作中心共有车辆0台；单位价值50万元以上的通用设备0台（套），单位价值100万元以上的专用设备0台（套）。”</w:t>
      </w:r>
    </w:p>
    <w:p w14:paraId="5BCF4FD8">
      <w:pPr>
        <w:spacing w:line="560" w:lineRule="exact"/>
        <w:ind w:firstLine="640" w:firstLineChars="200"/>
        <w:rPr>
          <w:rFonts w:eastAsia="仿宋_GB2312" w:cs="Times New Roman"/>
          <w:sz w:val="32"/>
          <w:szCs w:val="32"/>
        </w:rPr>
      </w:pPr>
      <w:r>
        <w:rPr>
          <w:rFonts w:eastAsia="黑体" w:cs="Times New Roman"/>
          <w:sz w:val="32"/>
          <w:szCs w:val="32"/>
        </w:rPr>
        <w:t>六、名词解释</w:t>
      </w:r>
    </w:p>
    <w:p w14:paraId="74F31A22">
      <w:pPr>
        <w:spacing w:line="560" w:lineRule="exact"/>
        <w:ind w:firstLine="640" w:firstLineChars="200"/>
        <w:rPr>
          <w:rFonts w:eastAsia="仿宋_GB2312" w:cs="Times New Roman"/>
          <w:color w:val="000000"/>
          <w:sz w:val="32"/>
          <w:szCs w:val="32"/>
        </w:rPr>
      </w:pPr>
      <w:r>
        <w:rPr>
          <w:rFonts w:eastAsia="仿宋_GB2312" w:cs="Times New Roman"/>
          <w:color w:val="000000"/>
          <w:sz w:val="32"/>
          <w:szCs w:val="32"/>
        </w:rPr>
        <w:t>机关运行经费：指为保障行政单位（含参照公务员法管理事业单位）运行用于购买货物和服务的各项资金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14:paraId="6D68B3D6">
      <w:pPr>
        <w:spacing w:line="560" w:lineRule="exact"/>
        <w:rPr>
          <w:rFonts w:eastAsia="仿宋_GB2312" w:cs="Times New Roman"/>
          <w:sz w:val="32"/>
          <w:szCs w:val="32"/>
        </w:rPr>
      </w:pPr>
    </w:p>
    <w:p w14:paraId="57718E1A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27A5BD93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第二部分  2022年部门预算报表</w:t>
      </w:r>
    </w:p>
    <w:p w14:paraId="26F6A87D">
      <w:pPr>
        <w:autoSpaceDE w:val="0"/>
        <w:autoSpaceDN w:val="0"/>
        <w:adjustRightInd w:val="0"/>
        <w:spacing w:line="560" w:lineRule="exact"/>
        <w:rPr>
          <w:rFonts w:ascii="方正小标宋简体" w:eastAsia="方正小标宋简体"/>
          <w:sz w:val="36"/>
          <w:szCs w:val="36"/>
        </w:rPr>
      </w:pPr>
    </w:p>
    <w:p w14:paraId="6DF2D27F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附件：北京市学校思想政治工作中心2022年度部门预算报表</w:t>
      </w:r>
      <w:r>
        <w:rPr>
          <w:rFonts w:hint="eastAsia" w:ascii="仿宋_GB2312" w:eastAsia="仿宋_GB2312"/>
          <w:color w:val="000000"/>
          <w:sz w:val="32"/>
          <w:szCs w:val="32"/>
          <w:lang w:val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roid S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A58F9"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 w14:paraId="531566C6"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8C91C"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12 -</w:t>
    </w:r>
    <w:r>
      <w:rPr>
        <w:rFonts w:ascii="宋体" w:hAnsi="宋体"/>
        <w:sz w:val="28"/>
        <w:szCs w:val="28"/>
      </w:rPr>
      <w:fldChar w:fldCharType="end"/>
    </w:r>
  </w:p>
  <w:p w14:paraId="456F134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2B"/>
    <w:rsid w:val="00035812"/>
    <w:rsid w:val="00087F12"/>
    <w:rsid w:val="00094C92"/>
    <w:rsid w:val="000B4FA3"/>
    <w:rsid w:val="001238F0"/>
    <w:rsid w:val="001404D6"/>
    <w:rsid w:val="0014236C"/>
    <w:rsid w:val="001F4C8F"/>
    <w:rsid w:val="002209A7"/>
    <w:rsid w:val="00222493"/>
    <w:rsid w:val="002440E3"/>
    <w:rsid w:val="0027678F"/>
    <w:rsid w:val="00334523"/>
    <w:rsid w:val="00346FBE"/>
    <w:rsid w:val="00373F45"/>
    <w:rsid w:val="00374207"/>
    <w:rsid w:val="003F14BB"/>
    <w:rsid w:val="004745F9"/>
    <w:rsid w:val="004F1537"/>
    <w:rsid w:val="0052261F"/>
    <w:rsid w:val="005822DB"/>
    <w:rsid w:val="00590693"/>
    <w:rsid w:val="0062444C"/>
    <w:rsid w:val="00654509"/>
    <w:rsid w:val="006652BF"/>
    <w:rsid w:val="006F343A"/>
    <w:rsid w:val="00755463"/>
    <w:rsid w:val="0079211A"/>
    <w:rsid w:val="007A31B6"/>
    <w:rsid w:val="008136D7"/>
    <w:rsid w:val="008236A1"/>
    <w:rsid w:val="0083542B"/>
    <w:rsid w:val="00865C3D"/>
    <w:rsid w:val="0089797D"/>
    <w:rsid w:val="008D7CE7"/>
    <w:rsid w:val="00950A07"/>
    <w:rsid w:val="009B4971"/>
    <w:rsid w:val="00A10E31"/>
    <w:rsid w:val="00A12F56"/>
    <w:rsid w:val="00A7474F"/>
    <w:rsid w:val="00A867F7"/>
    <w:rsid w:val="00B03691"/>
    <w:rsid w:val="00B24FFA"/>
    <w:rsid w:val="00C05E8F"/>
    <w:rsid w:val="00C1700D"/>
    <w:rsid w:val="00C406D1"/>
    <w:rsid w:val="00C70BD9"/>
    <w:rsid w:val="00CB5F08"/>
    <w:rsid w:val="00CF3FED"/>
    <w:rsid w:val="00D06CE9"/>
    <w:rsid w:val="00D87C6F"/>
    <w:rsid w:val="00D96938"/>
    <w:rsid w:val="00DB0EA4"/>
    <w:rsid w:val="00E165B8"/>
    <w:rsid w:val="00E16CC7"/>
    <w:rsid w:val="00E36D60"/>
    <w:rsid w:val="00E9177A"/>
    <w:rsid w:val="00EB219F"/>
    <w:rsid w:val="00F31A4B"/>
    <w:rsid w:val="00FA6F0F"/>
    <w:rsid w:val="03596D43"/>
    <w:rsid w:val="04722D72"/>
    <w:rsid w:val="099F172B"/>
    <w:rsid w:val="0FBE7F70"/>
    <w:rsid w:val="19932469"/>
    <w:rsid w:val="472D7E58"/>
    <w:rsid w:val="54D620C6"/>
    <w:rsid w:val="70E177F8"/>
    <w:rsid w:val="FEF5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Droid Sans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Droid Sans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1571</Words>
  <Characters>1718</Characters>
  <Lines>12</Lines>
  <Paragraphs>3</Paragraphs>
  <TotalTime>9</TotalTime>
  <ScaleCrop>false</ScaleCrop>
  <LinksUpToDate>false</LinksUpToDate>
  <CharactersWithSpaces>1753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2021-02-24T11:07:00Z</dcterms:created>
  <dc:creator>刘伟奇</dc:creator>
  <cp:lastModifiedBy>真·大型肉食动物饲养员</cp:lastModifiedBy>
  <cp:lastPrinted>2021-02-24T15:01:00Z</cp:lastPrinted>
  <dcterms:modified xsi:type="dcterms:W3CDTF">2025-03-03T03:18:10Z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9FFA6F6C0B4749309AE06FCB3B6D3E69</vt:lpwstr>
  </property>
  <property fmtid="{D5CDD505-2E9C-101B-9397-08002B2CF9AE}" pid="4" name="KSOTemplateDocerSaveRecord">
    <vt:lpwstr>eyJoZGlkIjoiNGIyYTFhY2FhY2RjN2E2ZjE5YjM5MTEwYTMzNTI3ZmUiLCJ1c2VySWQiOiIzMzc1ODA3MjYifQ==</vt:lpwstr>
  </property>
</Properties>
</file>