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39" w:rsidRDefault="00A55B39">
      <w:r w:rsidRPr="00D279D9">
        <w:rPr>
          <w:rFonts w:ascii="宋体" w:hAnsi="宋体" w:cs="宋体" w:hint="eastAsia"/>
          <w:sz w:val="28"/>
          <w:szCs w:val="28"/>
        </w:rPr>
        <w:t>附件</w:t>
      </w:r>
      <w:r>
        <w:rPr>
          <w:rFonts w:ascii="宋体" w:hAnsi="宋体" w:cs="宋体"/>
          <w:sz w:val="28"/>
          <w:szCs w:val="28"/>
        </w:rPr>
        <w:t>5</w:t>
      </w:r>
      <w:r w:rsidRPr="00D279D9">
        <w:rPr>
          <w:rFonts w:ascii="宋体" w:hAnsi="宋体" w:cs="宋体" w:hint="eastAsia"/>
          <w:sz w:val="28"/>
          <w:szCs w:val="28"/>
        </w:rPr>
        <w:t>：</w:t>
      </w:r>
    </w:p>
    <w:tbl>
      <w:tblPr>
        <w:tblW w:w="5000" w:type="pct"/>
        <w:jc w:val="center"/>
        <w:tblCellSpacing w:w="0" w:type="dxa"/>
        <w:tblCellMar>
          <w:left w:w="0" w:type="dxa"/>
          <w:right w:w="0" w:type="dxa"/>
        </w:tblCellMar>
        <w:tblLook w:val="00A0"/>
      </w:tblPr>
      <w:tblGrid>
        <w:gridCol w:w="8306"/>
      </w:tblGrid>
      <w:tr w:rsidR="00A55B39" w:rsidRPr="00233CA1">
        <w:trPr>
          <w:tblCellSpacing w:w="0" w:type="dxa"/>
          <w:jc w:val="center"/>
        </w:trPr>
        <w:tc>
          <w:tcPr>
            <w:tcW w:w="0" w:type="auto"/>
            <w:vAlign w:val="center"/>
          </w:tcPr>
          <w:p w:rsidR="00A55B39" w:rsidRPr="001C74B8" w:rsidRDefault="00A55B39" w:rsidP="00B1429D">
            <w:pPr>
              <w:widowControl/>
              <w:spacing w:line="450" w:lineRule="atLeast"/>
              <w:jc w:val="center"/>
              <w:rPr>
                <w:rFonts w:ascii="黑体" w:eastAsia="黑体" w:hAnsi="黑体"/>
                <w:color w:val="375DA4"/>
                <w:kern w:val="0"/>
                <w:sz w:val="30"/>
                <w:szCs w:val="30"/>
              </w:rPr>
            </w:pPr>
            <w:r w:rsidRPr="00B1429D">
              <w:rPr>
                <w:rFonts w:ascii="黑体" w:eastAsia="黑体" w:hAnsi="黑体" w:cs="黑体" w:hint="eastAsia"/>
                <w:color w:val="375DA4"/>
                <w:kern w:val="0"/>
                <w:sz w:val="30"/>
                <w:szCs w:val="30"/>
              </w:rPr>
              <w:t>教育部关于深化中小学教师培训模式改革全面提升培训质量的指导意见</w:t>
            </w:r>
          </w:p>
        </w:tc>
      </w:tr>
    </w:tbl>
    <w:p w:rsidR="00A55B39" w:rsidRPr="001C74B8" w:rsidRDefault="00A55B39" w:rsidP="000743C1">
      <w:pPr>
        <w:widowControl/>
        <w:jc w:val="right"/>
        <w:rPr>
          <w:rFonts w:ascii="宋体"/>
          <w:kern w:val="0"/>
        </w:rPr>
      </w:pPr>
      <w:r w:rsidRPr="00F63E30">
        <w:rPr>
          <w:rFonts w:ascii="黑体" w:eastAsia="黑体" w:hAnsi="黑体" w:cs="黑体" w:hint="eastAsia"/>
          <w:color w:val="375DA4"/>
          <w:kern w:val="0"/>
          <w:sz w:val="30"/>
          <w:szCs w:val="30"/>
        </w:rPr>
        <w:t>教师〔</w:t>
      </w:r>
      <w:r w:rsidRPr="00F63E30">
        <w:rPr>
          <w:rFonts w:ascii="黑体" w:eastAsia="黑体" w:hAnsi="黑体" w:cs="黑体"/>
          <w:color w:val="375DA4"/>
          <w:kern w:val="0"/>
          <w:sz w:val="30"/>
          <w:szCs w:val="30"/>
        </w:rPr>
        <w:t>2013</w:t>
      </w:r>
      <w:r w:rsidRPr="00F63E30">
        <w:rPr>
          <w:rFonts w:ascii="黑体" w:eastAsia="黑体" w:hAnsi="黑体" w:cs="黑体" w:hint="eastAsia"/>
          <w:color w:val="375DA4"/>
          <w:kern w:val="0"/>
          <w:sz w:val="30"/>
          <w:szCs w:val="30"/>
        </w:rPr>
        <w:t>〕</w:t>
      </w:r>
      <w:r w:rsidRPr="00F63E30">
        <w:rPr>
          <w:rFonts w:ascii="黑体" w:eastAsia="黑体" w:hAnsi="黑体" w:cs="黑体"/>
          <w:color w:val="375DA4"/>
          <w:kern w:val="0"/>
          <w:sz w:val="30"/>
          <w:szCs w:val="30"/>
        </w:rPr>
        <w:t>6</w:t>
      </w:r>
      <w:r w:rsidRPr="00F63E30">
        <w:rPr>
          <w:rFonts w:ascii="黑体" w:eastAsia="黑体" w:hAnsi="黑体" w:cs="黑体" w:hint="eastAsia"/>
          <w:color w:val="375DA4"/>
          <w:kern w:val="0"/>
          <w:sz w:val="30"/>
          <w:szCs w:val="30"/>
        </w:rPr>
        <w:t>号</w:t>
      </w:r>
      <w:r>
        <w:rPr>
          <w:rStyle w:val="FootnoteReference"/>
          <w:rFonts w:ascii="宋体"/>
          <w:kern w:val="0"/>
        </w:rPr>
        <w:footnoteReference w:id="2"/>
      </w:r>
    </w:p>
    <w:tbl>
      <w:tblPr>
        <w:tblW w:w="5000" w:type="pct"/>
        <w:jc w:val="center"/>
        <w:tblCellSpacing w:w="0" w:type="dxa"/>
        <w:tblCellMar>
          <w:left w:w="0" w:type="dxa"/>
          <w:right w:w="0" w:type="dxa"/>
        </w:tblCellMar>
        <w:tblLook w:val="00A0"/>
      </w:tblPr>
      <w:tblGrid>
        <w:gridCol w:w="8306"/>
      </w:tblGrid>
      <w:tr w:rsidR="00A55B39" w:rsidRPr="00233CA1">
        <w:trPr>
          <w:trHeight w:val="375"/>
          <w:tblCellSpacing w:w="0" w:type="dxa"/>
          <w:jc w:val="center"/>
        </w:trPr>
        <w:tc>
          <w:tcPr>
            <w:tcW w:w="0" w:type="auto"/>
            <w:vAlign w:val="center"/>
          </w:tcPr>
          <w:p w:rsidR="00A55B39" w:rsidRPr="001C74B8" w:rsidRDefault="00A55B39" w:rsidP="00014258">
            <w:pPr>
              <w:widowControl/>
              <w:jc w:val="left"/>
              <w:rPr>
                <w:rFonts w:ascii="宋体"/>
                <w:kern w:val="0"/>
                <w:sz w:val="18"/>
                <w:szCs w:val="18"/>
              </w:rPr>
            </w:pPr>
            <w:r w:rsidRPr="001C74B8">
              <w:rPr>
                <w:rFonts w:ascii="宋体"/>
                <w:kern w:val="0"/>
                <w:sz w:val="18"/>
                <w:szCs w:val="18"/>
              </w:rPr>
              <w:t> </w:t>
            </w:r>
          </w:p>
        </w:tc>
      </w:tr>
    </w:tbl>
    <w:p w:rsidR="00A55B39" w:rsidRPr="001C74B8" w:rsidRDefault="00A55B39" w:rsidP="000743C1">
      <w:pPr>
        <w:widowControl/>
        <w:jc w:val="center"/>
        <w:rPr>
          <w:rFonts w:ascii="宋体"/>
          <w:vanish/>
          <w:kern w:val="0"/>
          <w:sz w:val="18"/>
          <w:szCs w:val="18"/>
        </w:rPr>
      </w:pPr>
    </w:p>
    <w:tbl>
      <w:tblPr>
        <w:tblW w:w="5000" w:type="pct"/>
        <w:jc w:val="center"/>
        <w:tblCellSpacing w:w="0" w:type="dxa"/>
        <w:tblCellMar>
          <w:left w:w="0" w:type="dxa"/>
          <w:right w:w="0" w:type="dxa"/>
        </w:tblCellMar>
        <w:tblLook w:val="00A0"/>
      </w:tblPr>
      <w:tblGrid>
        <w:gridCol w:w="8306"/>
      </w:tblGrid>
      <w:tr w:rsidR="00A55B39" w:rsidRPr="00233CA1">
        <w:trPr>
          <w:tblCellSpacing w:w="0" w:type="dxa"/>
          <w:jc w:val="center"/>
        </w:trPr>
        <w:tc>
          <w:tcPr>
            <w:tcW w:w="0" w:type="auto"/>
          </w:tcPr>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color w:val="000000"/>
                <w:kern w:val="0"/>
                <w:sz w:val="24"/>
                <w:szCs w:val="24"/>
              </w:rPr>
              <w:t>各省、自治区、直辖市教育厅（教委），新疆生产建设兵团教育局：</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color w:val="000000"/>
                <w:kern w:val="0"/>
                <w:sz w:val="24"/>
                <w:szCs w:val="24"/>
              </w:rPr>
              <w:t xml:space="preserve">　　根据教育规划纲要提出的对教师实行每五年一周期的全员培训要求，近年来中央和地方不断加大培训力度，教师培训工作取得明显进展，但也存在着针对性不强、内容泛化、方式单一、质量监控薄弱等突出问题。为主动适应深化基础教育课程改革、全面实施素质教育的现实需求，着力解决存在的突出问题，现就深化中小学教师培训模式改革，全面提升培训质量提出如下指导意见。</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一、增强培训针对性，确保按需施训。</w:t>
            </w:r>
            <w:r w:rsidRPr="001C74B8">
              <w:rPr>
                <w:rFonts w:ascii="宋体" w:hAnsi="宋体" w:cs="宋体" w:hint="eastAsia"/>
                <w:color w:val="000000"/>
                <w:kern w:val="0"/>
                <w:sz w:val="24"/>
                <w:szCs w:val="24"/>
              </w:rPr>
              <w:t>中小学教师培训要以实施好基础教育新课程为主要内容，以满足教师专业发展个性化需求为工作目标，引领教师专业成长。各地要将上述要求贯穿于培训规划、项目设计、组织实施、质量监控全过程。根据新任教师岗前培训、在职教师提高培训和骨干教师高级研修等教师发展不同阶段的实际需求，开展针对性培训。实行教师培训需求调研分析制度，建立与中小学校共同确定培训项目的新机制。</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二、改进培训内容，贴近一线教师教育教学实际。</w:t>
            </w:r>
            <w:r w:rsidRPr="001C74B8">
              <w:rPr>
                <w:rFonts w:ascii="宋体" w:hAnsi="宋体" w:cs="宋体" w:hint="eastAsia"/>
                <w:color w:val="000000"/>
                <w:kern w:val="0"/>
                <w:sz w:val="24"/>
                <w:szCs w:val="24"/>
              </w:rPr>
              <w:t>各地要将提高教师教育教学技能作为培训的主要内容，以典型教学案例为载体，创设真实课堂教学环境，紧密结合学校教育教学一线实际，开展主题鲜明的技能培训。实践性课程应不少于教师培训课程的</w:t>
            </w:r>
            <w:r w:rsidRPr="001C74B8">
              <w:rPr>
                <w:rFonts w:ascii="宋体" w:hAnsi="宋体" w:cs="宋体"/>
                <w:color w:val="000000"/>
                <w:kern w:val="0"/>
                <w:sz w:val="24"/>
                <w:szCs w:val="24"/>
              </w:rPr>
              <w:t>50%</w:t>
            </w:r>
            <w:r w:rsidRPr="001C74B8">
              <w:rPr>
                <w:rFonts w:ascii="宋体" w:hAnsi="宋体" w:cs="宋体" w:hint="eastAsia"/>
                <w:color w:val="000000"/>
                <w:kern w:val="0"/>
                <w:sz w:val="24"/>
                <w:szCs w:val="24"/>
              </w:rPr>
              <w:t>。要将中小学教师专业标准、师德教育和信息技术作为通识课程，列入培训必修模块。遵循立德树人的根本要求，增强教师教书育人的责任感和使命感。国家制订教师培训课程标准，建立资源共享平台，促进资源共建共享。各地要加强优质课程资源建设，重点建设典型案例和网络课程资源，积极开发微课程。</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三、转变培训方式，提升教师参训实效。</w:t>
            </w:r>
            <w:r w:rsidRPr="001C74B8">
              <w:rPr>
                <w:rFonts w:ascii="宋体" w:hAnsi="宋体" w:cs="宋体" w:hint="eastAsia"/>
                <w:color w:val="000000"/>
                <w:kern w:val="0"/>
                <w:sz w:val="24"/>
                <w:szCs w:val="24"/>
              </w:rPr>
              <w:t>各地要针对教师学习特点，强化基于教学现场、走进真实课堂的培训环节。通过现场诊断和案例教学解决实际问题，采取跟岗培训和情境体验改进教学行为，利用行动研究和反思实践提升教育经验，确保培训实效。改革传统讲授方式，强化学员互动参与，增强培训吸引力、感染力。省级教育行政部门要大力推动置换脱产研修，将院校集中培训、优质中小学“影子教师”实践和师范生（城镇教师）顶岗实习支教相结合，为农村学校培养骨干教师。要采取多种培训方式，加大体育、音乐、美术等师资紧缺学科专兼职教师和民族地区双语教师的培训力度。</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四、强化培训自主性，激发教师参训动力。</w:t>
            </w:r>
            <w:r w:rsidRPr="001C74B8">
              <w:rPr>
                <w:rFonts w:ascii="宋体" w:hAnsi="宋体" w:cs="宋体" w:hint="eastAsia"/>
                <w:color w:val="000000"/>
                <w:kern w:val="0"/>
                <w:sz w:val="24"/>
                <w:szCs w:val="24"/>
              </w:rPr>
              <w:t>省级教育行政部门要探索建立教师自主选学机制，建设“菜单式、自主性、开放式”的选学服务平台，为教师创造自主选择培训内容、时间、途径和机构的机会，满足教师个性化需求。建立培训学分认证制度，学时学分合理转化。建立教师培训学分银行，实现教师非学历培训与学历教育学分互认。将培训学分作为教师资格定期注册、教师考核和职务（职称）聘任的必备条件，激发教师参训积极性。</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五、营造网络学习环境，推动教师终身学习。</w:t>
            </w:r>
            <w:r w:rsidRPr="001C74B8">
              <w:rPr>
                <w:rFonts w:ascii="宋体" w:hAnsi="宋体" w:cs="宋体" w:hint="eastAsia"/>
                <w:color w:val="000000"/>
                <w:kern w:val="0"/>
                <w:sz w:val="24"/>
                <w:szCs w:val="24"/>
              </w:rPr>
              <w:t>各地要积极推进教师网络研修社区建设，推动教师网上和网下研修结合、虚拟学习和教学实践结合的混合学习；开展区域间教师网上协同研修，促进教师同行交流；培养网络研修骨干队伍，打造教师学习共同体，实现教师培训常态化。要推动网络研修与校本研修整合，推进高等学校、培训机构与中小学结对帮扶，引进优质培训资源，建立校本研修良性运行机制。丰富研修主题，通过集体备课、观课磨课、课题研究等方式，促进教研与培训有机结合，切实发挥校本研修的基础作用。鼓励各地建设教师培训创新实验区，推动培训模式综合改革。</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六、加强培训者队伍建设，增强为教师提供优质培训的能力。</w:t>
            </w:r>
            <w:r w:rsidRPr="001C74B8">
              <w:rPr>
                <w:rFonts w:ascii="宋体" w:hAnsi="宋体" w:cs="宋体" w:hint="eastAsia"/>
                <w:color w:val="000000"/>
                <w:kern w:val="0"/>
                <w:sz w:val="24"/>
                <w:szCs w:val="24"/>
              </w:rPr>
              <w:t>各级教育行政部门要统筹建设培训专家库，并实行动态调整，建立一支专兼职结合的优秀培训者队伍。要注重遴选一线优秀教师作为兼职培训者，将其承担教育行政部门组织或认定的培训任务计入教学工作量，并建立工作绩效考核机制。高等学校兼职培训者要积极把握基础教育课程改革内容和中小学一线教师培训需求。专职培训者要切实深入中小学校开展研究与实践，原则上每年不少于</w:t>
            </w:r>
            <w:r w:rsidRPr="001C74B8">
              <w:rPr>
                <w:rFonts w:ascii="宋体" w:hAnsi="宋体" w:cs="宋体"/>
                <w:color w:val="000000"/>
                <w:kern w:val="0"/>
                <w:sz w:val="24"/>
                <w:szCs w:val="24"/>
              </w:rPr>
              <w:t>2</w:t>
            </w:r>
            <w:r w:rsidRPr="001C74B8">
              <w:rPr>
                <w:rFonts w:ascii="宋体" w:hAnsi="宋体" w:cs="宋体" w:hint="eastAsia"/>
                <w:color w:val="000000"/>
                <w:kern w:val="0"/>
                <w:sz w:val="24"/>
                <w:szCs w:val="24"/>
              </w:rPr>
              <w:t>个月。国家建立培训专家库信息管理平台，实现各地培训者的信息共享和培训成效评估。培训者团队主要从培训专家库中遴选，一线优秀教师所占比例不少于</w:t>
            </w:r>
            <w:r w:rsidRPr="001C74B8">
              <w:rPr>
                <w:rFonts w:ascii="宋体" w:hAnsi="宋体" w:cs="宋体"/>
                <w:color w:val="000000"/>
                <w:kern w:val="0"/>
                <w:sz w:val="24"/>
                <w:szCs w:val="24"/>
              </w:rPr>
              <w:t>50%</w:t>
            </w:r>
            <w:r w:rsidRPr="001C74B8">
              <w:rPr>
                <w:rFonts w:ascii="宋体" w:hAnsi="宋体" w:cs="宋体" w:hint="eastAsia"/>
                <w:color w:val="000000"/>
                <w:kern w:val="0"/>
                <w:sz w:val="24"/>
                <w:szCs w:val="24"/>
              </w:rPr>
              <w:t>。各地要为专兼职培训者的发展创造良好条件，国培计划和省培计划加大专兼职培训者培训力度，专职培训者每年研修不少于</w:t>
            </w:r>
            <w:r w:rsidRPr="001C74B8">
              <w:rPr>
                <w:rFonts w:ascii="宋体" w:hAnsi="宋体" w:cs="宋体"/>
                <w:color w:val="000000"/>
                <w:kern w:val="0"/>
                <w:sz w:val="24"/>
                <w:szCs w:val="24"/>
              </w:rPr>
              <w:t>100</w:t>
            </w:r>
            <w:r w:rsidRPr="001C74B8">
              <w:rPr>
                <w:rFonts w:ascii="宋体" w:hAnsi="宋体" w:cs="宋体" w:hint="eastAsia"/>
                <w:color w:val="000000"/>
                <w:kern w:val="0"/>
                <w:sz w:val="24"/>
                <w:szCs w:val="24"/>
              </w:rPr>
              <w:t>学时。</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七、建设培训公共服务平台，为教师提供多样化服务。</w:t>
            </w:r>
            <w:r w:rsidRPr="001C74B8">
              <w:rPr>
                <w:rFonts w:ascii="宋体" w:hAnsi="宋体" w:cs="宋体" w:hint="eastAsia"/>
                <w:color w:val="000000"/>
                <w:kern w:val="0"/>
                <w:sz w:val="24"/>
                <w:szCs w:val="24"/>
              </w:rPr>
              <w:t>培训机构要将为教师提供多样化优质服务作为培训工作的出发点和落脚点，建立灵活、开放、专业的培训公共服务平台。师范院校要大力推进内部教师教育资源整合，建立与中小学合作机制，促进培养、培训、研究、服务一体化，发挥示范引领作用。各地要依托现有资源，加快推进县级教师培训机构与教研、科研和电教等部门的整合，建设县级教师发展中心，发挥其在全员培训的规划设计、组织实施和服务指导等方面的功能。</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b/>
                <w:bCs/>
                <w:color w:val="000000"/>
                <w:kern w:val="0"/>
                <w:sz w:val="24"/>
                <w:szCs w:val="24"/>
              </w:rPr>
              <w:t xml:space="preserve">　　八、规范培训管理，为教师获得高质量培训提供有力保障。</w:t>
            </w:r>
            <w:r w:rsidRPr="001C74B8">
              <w:rPr>
                <w:rFonts w:ascii="宋体" w:hAnsi="宋体" w:cs="宋体" w:hint="eastAsia"/>
                <w:color w:val="000000"/>
                <w:kern w:val="0"/>
                <w:sz w:val="24"/>
                <w:szCs w:val="24"/>
              </w:rPr>
              <w:t>国家建设全国教师培训管理信息系统，加强对国家级培训和各地培训的动态监测。各地要充分利用信息化管理平台，登记教师参训学时学分，加强学员选派管理，建立培训项目招投标机制，对培训经费使用等进行全程监控，确保各项工作落实到位。教师培训食宿安排要厉行节约，不得安排与培训无关的参观考察活动。培训机构要建立学员培训档案制度，及时将学员培训情况反馈所属教育行政部门和学校。</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color w:val="000000"/>
                <w:kern w:val="0"/>
                <w:sz w:val="24"/>
                <w:szCs w:val="24"/>
              </w:rPr>
              <w:t xml:space="preserve">　　国家制订培训质量标准，定期开展培训质量评估，发布年度监测报告。地方教育行政部门要采取专家评估、网络匿名评估和第三方评估等方式，监测培训质量，公布评估结果，并作为培训资质认定、项目承办、经费奖补的重要依据。培训机构要做好培训绩效评价，跟踪教师参训后实践应用效果，不断改进培训工作。</w:t>
            </w:r>
          </w:p>
          <w:p w:rsidR="00A55B39" w:rsidRPr="001C74B8" w:rsidRDefault="00A55B39" w:rsidP="00014258">
            <w:pPr>
              <w:widowControl/>
              <w:spacing w:before="100" w:beforeAutospacing="1" w:after="375" w:line="480" w:lineRule="atLeast"/>
              <w:jc w:val="left"/>
              <w:rPr>
                <w:rFonts w:ascii="宋体"/>
                <w:color w:val="000000"/>
                <w:kern w:val="0"/>
                <w:sz w:val="24"/>
                <w:szCs w:val="24"/>
              </w:rPr>
            </w:pPr>
            <w:r w:rsidRPr="001C74B8">
              <w:rPr>
                <w:rFonts w:ascii="宋体" w:hAnsi="宋体" w:cs="宋体" w:hint="eastAsia"/>
                <w:color w:val="000000"/>
                <w:kern w:val="0"/>
                <w:sz w:val="24"/>
                <w:szCs w:val="24"/>
              </w:rPr>
              <w:t xml:space="preserve">　　国家将教师培训作为对各地教育督导的重要内容。省级教育督导部门要加强对市县教师培训的专项督导，定期公布检查结果。县级教育行政部门要将教师培训列入中小学办学水平评估和校长考评的指标体系。各地要将落实培训经费作为教育督导的重要内容，确保培训经费列入同级财政预算，中小学按照年度公用经费预算总额</w:t>
            </w:r>
            <w:r w:rsidRPr="001C74B8">
              <w:rPr>
                <w:rFonts w:ascii="宋体" w:hAnsi="宋体" w:cs="宋体"/>
                <w:color w:val="000000"/>
                <w:kern w:val="0"/>
                <w:sz w:val="24"/>
                <w:szCs w:val="24"/>
              </w:rPr>
              <w:t>5%</w:t>
            </w:r>
            <w:r w:rsidRPr="001C74B8">
              <w:rPr>
                <w:rFonts w:ascii="宋体" w:hAnsi="宋体" w:cs="宋体" w:hint="eastAsia"/>
                <w:color w:val="000000"/>
                <w:kern w:val="0"/>
                <w:sz w:val="24"/>
                <w:szCs w:val="24"/>
              </w:rPr>
              <w:t>安排培训经费，保障经费投入。</w:t>
            </w:r>
          </w:p>
          <w:p w:rsidR="00A55B39" w:rsidRPr="001C74B8" w:rsidRDefault="00A55B39" w:rsidP="00014258">
            <w:pPr>
              <w:widowControl/>
              <w:spacing w:before="100" w:beforeAutospacing="1" w:after="375" w:line="480" w:lineRule="atLeast"/>
              <w:jc w:val="right"/>
              <w:rPr>
                <w:rFonts w:ascii="宋体"/>
                <w:color w:val="000000"/>
                <w:kern w:val="0"/>
                <w:sz w:val="24"/>
                <w:szCs w:val="24"/>
              </w:rPr>
            </w:pPr>
            <w:r w:rsidRPr="001C74B8">
              <w:rPr>
                <w:rFonts w:ascii="宋体" w:hAnsi="宋体" w:cs="宋体" w:hint="eastAsia"/>
                <w:color w:val="000000"/>
                <w:kern w:val="0"/>
                <w:sz w:val="24"/>
                <w:szCs w:val="24"/>
              </w:rPr>
              <w:t>教育部</w:t>
            </w:r>
          </w:p>
          <w:p w:rsidR="00A55B39" w:rsidRPr="001C74B8" w:rsidRDefault="00A55B39" w:rsidP="00014258">
            <w:pPr>
              <w:widowControl/>
              <w:spacing w:before="100" w:beforeAutospacing="1" w:after="375" w:line="480" w:lineRule="atLeast"/>
              <w:jc w:val="right"/>
              <w:rPr>
                <w:rFonts w:ascii="宋体"/>
                <w:color w:val="000000"/>
                <w:kern w:val="0"/>
                <w:sz w:val="24"/>
                <w:szCs w:val="24"/>
              </w:rPr>
            </w:pPr>
            <w:r w:rsidRPr="001C74B8">
              <w:rPr>
                <w:rFonts w:ascii="宋体" w:hAnsi="宋体" w:cs="宋体"/>
                <w:color w:val="000000"/>
                <w:kern w:val="0"/>
                <w:sz w:val="24"/>
                <w:szCs w:val="24"/>
              </w:rPr>
              <w:t>2013</w:t>
            </w:r>
            <w:r w:rsidRPr="001C74B8">
              <w:rPr>
                <w:rFonts w:ascii="宋体" w:hAnsi="宋体" w:cs="宋体" w:hint="eastAsia"/>
                <w:color w:val="000000"/>
                <w:kern w:val="0"/>
                <w:sz w:val="24"/>
                <w:szCs w:val="24"/>
              </w:rPr>
              <w:t>年</w:t>
            </w:r>
            <w:r w:rsidRPr="001C74B8">
              <w:rPr>
                <w:rFonts w:ascii="宋体" w:hAnsi="宋体" w:cs="宋体"/>
                <w:color w:val="000000"/>
                <w:kern w:val="0"/>
                <w:sz w:val="24"/>
                <w:szCs w:val="24"/>
              </w:rPr>
              <w:t>5</w:t>
            </w:r>
            <w:r w:rsidRPr="001C74B8">
              <w:rPr>
                <w:rFonts w:ascii="宋体" w:hAnsi="宋体" w:cs="宋体" w:hint="eastAsia"/>
                <w:color w:val="000000"/>
                <w:kern w:val="0"/>
                <w:sz w:val="24"/>
                <w:szCs w:val="24"/>
              </w:rPr>
              <w:t>月</w:t>
            </w:r>
            <w:r w:rsidRPr="001C74B8">
              <w:rPr>
                <w:rFonts w:ascii="宋体" w:hAnsi="宋体" w:cs="宋体"/>
                <w:color w:val="000000"/>
                <w:kern w:val="0"/>
                <w:sz w:val="24"/>
                <w:szCs w:val="24"/>
              </w:rPr>
              <w:t>6</w:t>
            </w:r>
            <w:r w:rsidRPr="001C74B8">
              <w:rPr>
                <w:rFonts w:ascii="宋体" w:hAnsi="宋体" w:cs="宋体" w:hint="eastAsia"/>
                <w:color w:val="000000"/>
                <w:kern w:val="0"/>
                <w:sz w:val="24"/>
                <w:szCs w:val="24"/>
              </w:rPr>
              <w:t>日</w:t>
            </w:r>
          </w:p>
        </w:tc>
        <w:bookmarkStart w:id="0" w:name="_GoBack"/>
        <w:bookmarkEnd w:id="0"/>
      </w:tr>
    </w:tbl>
    <w:p w:rsidR="00A55B39" w:rsidRDefault="00A55B39" w:rsidP="000743C1"/>
    <w:p w:rsidR="00A55B39" w:rsidRDefault="00A55B39"/>
    <w:sectPr w:rsidR="00A55B39" w:rsidSect="001E44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B39" w:rsidRDefault="00A55B39" w:rsidP="000743C1">
      <w:r>
        <w:separator/>
      </w:r>
    </w:p>
  </w:endnote>
  <w:endnote w:type="continuationSeparator" w:id="1">
    <w:p w:rsidR="00A55B39" w:rsidRDefault="00A55B39" w:rsidP="00074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B39" w:rsidRDefault="00A55B39" w:rsidP="000743C1">
      <w:r>
        <w:separator/>
      </w:r>
    </w:p>
  </w:footnote>
  <w:footnote w:type="continuationSeparator" w:id="1">
    <w:p w:rsidR="00A55B39" w:rsidRDefault="00A55B39" w:rsidP="000743C1">
      <w:r>
        <w:continuationSeparator/>
      </w:r>
    </w:p>
  </w:footnote>
  <w:footnote w:id="2">
    <w:p w:rsidR="00A55B39" w:rsidRDefault="00A55B39" w:rsidP="000743C1">
      <w:pPr>
        <w:pStyle w:val="FootnoteText"/>
      </w:pPr>
      <w:r>
        <w:rPr>
          <w:rStyle w:val="FootnoteReference"/>
        </w:rPr>
        <w:footnoteRef/>
      </w:r>
      <w:r>
        <w:rPr>
          <w:rFonts w:cs="宋体" w:hint="eastAsia"/>
        </w:rPr>
        <w:t>资料来源：中华人民共和国教育部网站：</w:t>
      </w:r>
      <w:r w:rsidRPr="00C028FD">
        <w:t>http://www.moe.edu.cn/publicfiles/business/htmlfiles/moe/s7034/201305/151910.html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3C1"/>
    <w:rsid w:val="00014258"/>
    <w:rsid w:val="000743C1"/>
    <w:rsid w:val="000E2E86"/>
    <w:rsid w:val="001B21FF"/>
    <w:rsid w:val="001B280A"/>
    <w:rsid w:val="001C74B8"/>
    <w:rsid w:val="001E4497"/>
    <w:rsid w:val="00233CA1"/>
    <w:rsid w:val="004436F3"/>
    <w:rsid w:val="004E43FA"/>
    <w:rsid w:val="008521D4"/>
    <w:rsid w:val="0085280D"/>
    <w:rsid w:val="0093780E"/>
    <w:rsid w:val="009C3A51"/>
    <w:rsid w:val="00A55B39"/>
    <w:rsid w:val="00AE21AF"/>
    <w:rsid w:val="00B1429D"/>
    <w:rsid w:val="00B16D03"/>
    <w:rsid w:val="00BE2417"/>
    <w:rsid w:val="00C028FD"/>
    <w:rsid w:val="00D279D9"/>
    <w:rsid w:val="00F63E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C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743C1"/>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0743C1"/>
    <w:rPr>
      <w:rFonts w:ascii="Times New Roman" w:eastAsia="宋体" w:hAnsi="Times New Roman" w:cs="Times New Roman"/>
      <w:sz w:val="18"/>
      <w:szCs w:val="18"/>
    </w:rPr>
  </w:style>
  <w:style w:type="character" w:styleId="FootnoteReference">
    <w:name w:val="footnote reference"/>
    <w:basedOn w:val="DefaultParagraphFont"/>
    <w:uiPriority w:val="99"/>
    <w:semiHidden/>
    <w:rsid w:val="000743C1"/>
    <w:rPr>
      <w:vertAlign w:val="superscript"/>
    </w:rPr>
  </w:style>
  <w:style w:type="paragraph" w:styleId="Header">
    <w:name w:val="header"/>
    <w:basedOn w:val="Normal"/>
    <w:link w:val="HeaderChar"/>
    <w:uiPriority w:val="99"/>
    <w:rsid w:val="00B142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429D"/>
    <w:rPr>
      <w:rFonts w:ascii="Times New Roman" w:eastAsia="宋体" w:hAnsi="Times New Roman" w:cs="Times New Roman"/>
      <w:sz w:val="18"/>
      <w:szCs w:val="18"/>
    </w:rPr>
  </w:style>
  <w:style w:type="paragraph" w:styleId="Footer">
    <w:name w:val="footer"/>
    <w:basedOn w:val="Normal"/>
    <w:link w:val="FooterChar"/>
    <w:uiPriority w:val="99"/>
    <w:rsid w:val="00B142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429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374</Words>
  <Characters>2135</Characters>
  <Application>Microsoft Office Outlook</Application>
  <DocSecurity>0</DocSecurity>
  <Lines>0</Lines>
  <Paragraphs>0</Paragraphs>
  <ScaleCrop>false</ScaleCrop>
  <Company>bjedu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吴武</cp:lastModifiedBy>
  <cp:revision>3</cp:revision>
  <dcterms:created xsi:type="dcterms:W3CDTF">2013-11-11T06:25:00Z</dcterms:created>
  <dcterms:modified xsi:type="dcterms:W3CDTF">2014-07-14T01:55:00Z</dcterms:modified>
</cp:coreProperties>
</file>