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FD" w:rsidRDefault="007F70FD" w:rsidP="007F70FD">
      <w:pPr>
        <w:spacing w:line="560" w:lineRule="exact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</w:rPr>
        <w:t>1</w:t>
      </w:r>
    </w:p>
    <w:p w:rsidR="007F70FD" w:rsidRPr="00AE4973" w:rsidRDefault="007F70FD" w:rsidP="007F70F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E4973">
        <w:rPr>
          <w:rFonts w:ascii="方正小标宋简体" w:eastAsia="方正小标宋简体" w:hAnsi="宋体" w:cs="宋体" w:hint="eastAsia"/>
          <w:sz w:val="44"/>
          <w:szCs w:val="44"/>
        </w:rPr>
        <w:t>艺术表演类项目展演要求</w:t>
      </w:r>
    </w:p>
    <w:p w:rsidR="007F70FD" w:rsidRDefault="007F70FD" w:rsidP="007F70FD">
      <w:pPr>
        <w:widowControl/>
        <w:spacing w:line="560" w:lineRule="exact"/>
        <w:ind w:firstLineChars="200" w:firstLine="640"/>
        <w:rPr>
          <w:rFonts w:ascii="仿宋_GB2312" w:hAnsi="华文中宋"/>
        </w:rPr>
      </w:pPr>
    </w:p>
    <w:p w:rsidR="007F70FD" w:rsidRDefault="007F70FD" w:rsidP="007F70FD">
      <w:pPr>
        <w:pStyle w:val="HTML"/>
        <w:spacing w:line="560" w:lineRule="exact"/>
        <w:ind w:firstLineChars="200" w:firstLine="640"/>
        <w:rPr>
          <w:rFonts w:hAnsi="Times New Roman"/>
          <w:kern w:val="2"/>
          <w:sz w:val="32"/>
          <w:szCs w:val="32"/>
        </w:rPr>
      </w:pPr>
      <w:proofErr w:type="spellStart"/>
      <w:r>
        <w:rPr>
          <w:rFonts w:ascii="仿宋_GB2312" w:hint="eastAsia"/>
          <w:color w:val="000000"/>
          <w:sz w:val="32"/>
          <w:szCs w:val="32"/>
        </w:rPr>
        <w:t>一、</w:t>
      </w:r>
      <w:r>
        <w:rPr>
          <w:rFonts w:hAnsi="Times New Roman" w:hint="eastAsia"/>
          <w:kern w:val="2"/>
          <w:sz w:val="32"/>
          <w:szCs w:val="32"/>
        </w:rPr>
        <w:t>展演内容</w:t>
      </w:r>
      <w:proofErr w:type="spellEnd"/>
    </w:p>
    <w:p w:rsidR="007F70FD" w:rsidRDefault="007F70FD" w:rsidP="007F70FD">
      <w:pPr>
        <w:spacing w:line="560" w:lineRule="exact"/>
        <w:ind w:firstLineChars="200" w:firstLine="640"/>
        <w:rPr>
          <w:rFonts w:ascii="仿宋_GB2312" w:hAnsi="Courier New"/>
          <w:kern w:val="0"/>
        </w:rPr>
      </w:pPr>
      <w:r>
        <w:rPr>
          <w:rFonts w:ascii="仿宋_GB2312" w:hAnsi="Courier New" w:cs="仿宋_GB2312" w:hint="eastAsia"/>
          <w:kern w:val="0"/>
        </w:rPr>
        <w:t>艺术表演类展演项目包括声乐、器乐、舞蹈、戏剧、朗诵。</w:t>
      </w:r>
      <w:r>
        <w:rPr>
          <w:rFonts w:ascii="仿宋_GB2312" w:cs="仿宋_GB2312" w:hint="eastAsia"/>
          <w:color w:val="000000"/>
        </w:rPr>
        <w:t>舞蹈节目须为原创，声乐、器乐、戏剧、朗诵节目提倡原创，内容要体现北京地域及文化特色。</w:t>
      </w:r>
    </w:p>
    <w:p w:rsidR="007F70FD" w:rsidRDefault="007F70FD" w:rsidP="007F70FD">
      <w:pPr>
        <w:pStyle w:val="HTML"/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364558">
        <w:rPr>
          <w:rFonts w:ascii="楷体" w:eastAsia="楷体" w:hAnsi="楷体" w:cs="楷体_GB2312" w:hint="eastAsia"/>
          <w:kern w:val="2"/>
          <w:sz w:val="32"/>
          <w:szCs w:val="24"/>
        </w:rPr>
        <w:t>（一）声乐节目：</w:t>
      </w:r>
      <w:r w:rsidRPr="0010557D">
        <w:rPr>
          <w:rFonts w:ascii="仿宋_GB2312" w:eastAsia="仿宋_GB2312" w:cs="仿宋_GB2312" w:hint="eastAsia"/>
          <w:sz w:val="32"/>
          <w:szCs w:val="32"/>
        </w:rPr>
        <w:t>只限合唱，</w:t>
      </w:r>
      <w:r>
        <w:rPr>
          <w:rFonts w:ascii="仿宋_GB2312" w:eastAsia="仿宋_GB2312" w:cs="仿宋_GB2312" w:hint="eastAsia"/>
          <w:sz w:val="32"/>
          <w:szCs w:val="32"/>
        </w:rPr>
        <w:t>合唱队人数不超过</w:t>
      </w:r>
      <w:r>
        <w:rPr>
          <w:rFonts w:ascii="仿宋_GB2312" w:eastAsia="仿宋_GB2312" w:cs="仿宋_GB2312"/>
          <w:sz w:val="32"/>
          <w:szCs w:val="32"/>
        </w:rPr>
        <w:t>40</w:t>
      </w:r>
      <w:r>
        <w:rPr>
          <w:rFonts w:ascii="仿宋_GB2312" w:eastAsia="仿宋_GB2312" w:cs="仿宋_GB2312" w:hint="eastAsia"/>
          <w:sz w:val="32"/>
          <w:szCs w:val="32"/>
        </w:rPr>
        <w:t>人</w:t>
      </w:r>
      <w:r w:rsidRPr="00C146CF">
        <w:rPr>
          <w:rFonts w:ascii="仿宋_GB2312" w:eastAsia="仿宋_GB2312" w:cs="仿宋_GB2312" w:hint="eastAsia"/>
          <w:color w:val="1F497D"/>
          <w:sz w:val="32"/>
          <w:szCs w:val="32"/>
        </w:rPr>
        <w:t>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钢琴伴奏</w:t>
      </w: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人，指挥</w:t>
      </w: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人（应为本校教师）；每支合唱队演唱两首作品，其中一首为中国作品；演出时间不超过</w:t>
      </w:r>
      <w:r>
        <w:rPr>
          <w:rFonts w:ascii="仿宋_GB2312" w:eastAsia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分钟。</w:t>
      </w:r>
    </w:p>
    <w:p w:rsidR="007F70FD" w:rsidRDefault="007F70FD" w:rsidP="007F70FD">
      <w:pPr>
        <w:pStyle w:val="HTML"/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364558">
        <w:rPr>
          <w:rFonts w:ascii="楷体" w:eastAsia="楷体" w:hAnsi="楷体" w:cs="楷体_GB2312" w:hint="eastAsia"/>
          <w:kern w:val="2"/>
          <w:sz w:val="32"/>
          <w:szCs w:val="24"/>
        </w:rPr>
        <w:t>（二）器乐节目：</w:t>
      </w:r>
      <w:r w:rsidRPr="0010557D">
        <w:rPr>
          <w:rFonts w:ascii="仿宋_GB2312" w:eastAsia="仿宋_GB2312" w:cs="仿宋_GB2312" w:hint="eastAsia"/>
          <w:sz w:val="32"/>
          <w:szCs w:val="32"/>
        </w:rPr>
        <w:t>只限合奏，</w:t>
      </w:r>
      <w:r>
        <w:rPr>
          <w:rFonts w:ascii="仿宋_GB2312" w:eastAsia="仿宋_GB2312" w:cs="仿宋_GB2312" w:hint="eastAsia"/>
          <w:sz w:val="32"/>
          <w:szCs w:val="32"/>
        </w:rPr>
        <w:t>合奏乐队人数不超过</w:t>
      </w:r>
      <w:r>
        <w:rPr>
          <w:rFonts w:ascii="仿宋_GB2312" w:eastAsia="仿宋_GB2312" w:cs="仿宋_GB2312"/>
          <w:sz w:val="32"/>
          <w:szCs w:val="32"/>
        </w:rPr>
        <w:t>65</w:t>
      </w:r>
      <w:r>
        <w:rPr>
          <w:rFonts w:ascii="仿宋_GB2312" w:eastAsia="仿宋_GB2312" w:cs="仿宋_GB2312" w:hint="eastAsia"/>
          <w:sz w:val="32"/>
          <w:szCs w:val="32"/>
        </w:rPr>
        <w:t>人，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指挥</w:t>
      </w: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人（原则上应为本校教师）；演出时间不超过</w:t>
      </w:r>
      <w:r>
        <w:rPr>
          <w:rFonts w:ascii="仿宋_GB2312" w:eastAsia="仿宋_GB2312" w:cs="仿宋_GB2312"/>
          <w:color w:val="000000"/>
          <w:sz w:val="32"/>
          <w:szCs w:val="32"/>
        </w:rPr>
        <w:t>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分钟。</w:t>
      </w:r>
    </w:p>
    <w:p w:rsidR="007F70FD" w:rsidRDefault="007F70FD" w:rsidP="007F70FD">
      <w:pPr>
        <w:pStyle w:val="HTML"/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364558">
        <w:rPr>
          <w:rFonts w:ascii="楷体" w:eastAsia="楷体" w:hAnsi="楷体" w:cs="楷体_GB2312" w:hint="eastAsia"/>
          <w:kern w:val="2"/>
          <w:sz w:val="32"/>
          <w:szCs w:val="24"/>
        </w:rPr>
        <w:t>（三）舞蹈节目：</w:t>
      </w:r>
      <w:r w:rsidRPr="0010557D">
        <w:rPr>
          <w:rFonts w:ascii="仿宋_GB2312" w:eastAsia="仿宋_GB2312" w:cs="仿宋_GB2312" w:hint="eastAsia"/>
          <w:sz w:val="32"/>
          <w:szCs w:val="32"/>
        </w:rPr>
        <w:t>只限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群舞，群舞人数不超过</w:t>
      </w:r>
      <w:r>
        <w:rPr>
          <w:rFonts w:ascii="仿宋_GB2312" w:eastAsia="仿宋_GB2312" w:cs="仿宋_GB2312"/>
          <w:color w:val="000000"/>
          <w:sz w:val="32"/>
          <w:szCs w:val="32"/>
        </w:rPr>
        <w:t>36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人；演出时间不超过</w:t>
      </w:r>
      <w:r>
        <w:rPr>
          <w:rFonts w:ascii="仿宋_GB2312" w:eastAsia="仿宋_GB2312" w:cs="仿宋_GB2312"/>
          <w:color w:val="000000"/>
          <w:sz w:val="32"/>
          <w:szCs w:val="32"/>
        </w:rPr>
        <w:t>7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分钟。</w:t>
      </w:r>
    </w:p>
    <w:p w:rsidR="007F70FD" w:rsidRDefault="007F70FD" w:rsidP="007F70FD">
      <w:pPr>
        <w:pStyle w:val="HTML"/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364558">
        <w:rPr>
          <w:rFonts w:ascii="楷体" w:eastAsia="楷体" w:hAnsi="楷体" w:cs="楷体_GB2312" w:hint="eastAsia"/>
          <w:kern w:val="2"/>
          <w:sz w:val="32"/>
          <w:szCs w:val="24"/>
        </w:rPr>
        <w:t>（四）戏剧节目：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含戏曲、校园短剧、小品、课本剧、歌舞剧、音乐剧等；人数不超过</w:t>
      </w:r>
      <w:r>
        <w:rPr>
          <w:rFonts w:ascii="仿宋_GB2312" w:eastAsia="仿宋_GB2312" w:cs="仿宋_GB2312"/>
          <w:color w:val="000000"/>
          <w:sz w:val="32"/>
          <w:szCs w:val="32"/>
        </w:rPr>
        <w:t>12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人（含伴奏）；演出时间不超过</w:t>
      </w:r>
      <w:r>
        <w:rPr>
          <w:rFonts w:ascii="仿宋_GB2312" w:eastAsia="仿宋_GB2312" w:cs="仿宋_GB2312"/>
          <w:color w:val="000000"/>
          <w:sz w:val="32"/>
          <w:szCs w:val="32"/>
        </w:rPr>
        <w:t>12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分钟。</w:t>
      </w:r>
    </w:p>
    <w:p w:rsidR="007F70FD" w:rsidRDefault="007F70FD" w:rsidP="007F70FD">
      <w:pPr>
        <w:pStyle w:val="HTML"/>
        <w:spacing w:line="56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 w:rsidRPr="00364558">
        <w:rPr>
          <w:rFonts w:ascii="楷体" w:eastAsia="楷体" w:hAnsi="楷体" w:cs="楷体_GB2312" w:hint="eastAsia"/>
          <w:kern w:val="2"/>
          <w:sz w:val="32"/>
          <w:szCs w:val="24"/>
        </w:rPr>
        <w:t>（五）朗诵节目：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作品文体不限；须使用普通话，人数不超过</w:t>
      </w:r>
      <w:r>
        <w:rPr>
          <w:rFonts w:ascii="仿宋_GB2312" w:eastAsia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人（含伴奏人员）；学生不作道具设置，不得伴舞；演出时间不超过</w:t>
      </w:r>
      <w:r>
        <w:rPr>
          <w:rFonts w:ascii="仿宋_GB2312" w:eastAsia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分钟；需提交朗诵文稿的电子版。</w:t>
      </w:r>
    </w:p>
    <w:p w:rsidR="007F70FD" w:rsidRDefault="007F70FD" w:rsidP="007F70FD">
      <w:pPr>
        <w:pStyle w:val="HTML"/>
        <w:spacing w:line="56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</w:p>
    <w:p w:rsidR="007F70FD" w:rsidRDefault="007F70FD" w:rsidP="007F70FD">
      <w:pPr>
        <w:pStyle w:val="HTML"/>
        <w:spacing w:line="56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</w:p>
    <w:p w:rsidR="007F70FD" w:rsidRDefault="007F70FD" w:rsidP="007F70FD">
      <w:pPr>
        <w:spacing w:line="560" w:lineRule="exact"/>
        <w:ind w:firstLineChars="200" w:firstLine="640"/>
        <w:rPr>
          <w:rFonts w:ascii="黑体" w:eastAsia="黑体"/>
        </w:rPr>
      </w:pPr>
      <w:r>
        <w:rPr>
          <w:rFonts w:ascii="黑体" w:eastAsia="黑体" w:cs="黑体" w:hint="eastAsia"/>
        </w:rPr>
        <w:lastRenderedPageBreak/>
        <w:t>二、参加对象</w:t>
      </w:r>
    </w:p>
    <w:p w:rsidR="007F70FD" w:rsidRDefault="007F70FD" w:rsidP="007F70FD">
      <w:pPr>
        <w:pStyle w:val="HTML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小学、初中、普通高中和中等职业学校的在籍学生，以及少年宫等校外教育机构的学生均可报名参加。同一个节目的参加者，必须是同一学校或同一校外教育机构的学生，不得跨校、</w:t>
      </w:r>
      <w:r>
        <w:rPr>
          <w:rFonts w:ascii="仿宋_GB2312" w:eastAsia="仿宋_GB2312" w:cs="仿宋_GB2312"/>
          <w:color w:val="000000"/>
          <w:sz w:val="32"/>
          <w:szCs w:val="32"/>
        </w:rPr>
        <w:t>跨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机构组队。展演活动分四组进行：</w:t>
      </w:r>
    </w:p>
    <w:p w:rsidR="007F70FD" w:rsidRDefault="007F70FD" w:rsidP="007F70FD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364558">
        <w:rPr>
          <w:rFonts w:ascii="楷体" w:eastAsia="楷体" w:hAnsi="楷体" w:cs="楷体_GB2312" w:hint="eastAsia"/>
        </w:rPr>
        <w:t>（一）小学甲组：</w:t>
      </w:r>
      <w:r>
        <w:rPr>
          <w:rFonts w:ascii="仿宋_GB2312" w:cs="仿宋_GB2312" w:hint="eastAsia"/>
          <w:color w:val="000000"/>
        </w:rPr>
        <w:t>普通小学的学生；</w:t>
      </w:r>
    </w:p>
    <w:p w:rsidR="007F70FD" w:rsidRDefault="007F70FD" w:rsidP="007F70FD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364558">
        <w:rPr>
          <w:rFonts w:ascii="楷体" w:eastAsia="楷体" w:hAnsi="楷体" w:cs="楷体_GB2312" w:hint="eastAsia"/>
        </w:rPr>
        <w:t>（二）小学乙组：</w:t>
      </w:r>
      <w:r>
        <w:rPr>
          <w:rFonts w:ascii="仿宋_GB2312" w:cs="仿宋_GB2312" w:hint="eastAsia"/>
          <w:color w:val="000000"/>
        </w:rPr>
        <w:t>以少年宫等校外教育机构为单位组队的小学生；</w:t>
      </w:r>
    </w:p>
    <w:p w:rsidR="007F70FD" w:rsidRDefault="007F70FD" w:rsidP="007F70FD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364558">
        <w:rPr>
          <w:rFonts w:ascii="楷体" w:eastAsia="楷体" w:hAnsi="楷体" w:cs="楷体_GB2312" w:hint="eastAsia"/>
        </w:rPr>
        <w:t>（三）中学甲组：</w:t>
      </w:r>
      <w:r>
        <w:rPr>
          <w:rFonts w:ascii="仿宋_GB2312" w:cs="仿宋_GB2312" w:hint="eastAsia"/>
          <w:color w:val="000000"/>
        </w:rPr>
        <w:t>初中、普通高中和中等职业学校非艺术专业学生；</w:t>
      </w:r>
    </w:p>
    <w:p w:rsidR="007F70FD" w:rsidRDefault="007F70FD" w:rsidP="007F70FD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364558">
        <w:rPr>
          <w:rFonts w:ascii="楷体" w:eastAsia="楷体" w:hAnsi="楷体" w:cs="楷体_GB2312" w:hint="eastAsia"/>
        </w:rPr>
        <w:t>（四）中学乙组：</w:t>
      </w:r>
      <w:r>
        <w:rPr>
          <w:rFonts w:ascii="仿宋_GB2312" w:cs="仿宋_GB2312" w:hint="eastAsia"/>
          <w:color w:val="000000"/>
        </w:rPr>
        <w:t>以</w:t>
      </w:r>
      <w:r>
        <w:rPr>
          <w:rFonts w:ascii="仿宋_GB2312" w:hAnsi="华文中宋" w:cs="仿宋_GB2312" w:hint="eastAsia"/>
          <w:color w:val="000000"/>
        </w:rPr>
        <w:t>中等职业学校艺术专业、艺术专业学校的学生和以校外</w:t>
      </w:r>
      <w:r>
        <w:rPr>
          <w:rFonts w:ascii="仿宋_GB2312" w:cs="仿宋_GB2312" w:hint="eastAsia"/>
          <w:color w:val="000000"/>
        </w:rPr>
        <w:t>教育机构为单位组队的中学生。</w:t>
      </w:r>
    </w:p>
    <w:p w:rsidR="007F70FD" w:rsidRDefault="007F70FD" w:rsidP="007F70FD">
      <w:pPr>
        <w:spacing w:line="560" w:lineRule="exact"/>
        <w:ind w:firstLineChars="200" w:firstLine="640"/>
        <w:rPr>
          <w:rFonts w:ascii="黑体" w:eastAsia="黑体"/>
        </w:rPr>
      </w:pPr>
      <w:r>
        <w:rPr>
          <w:rFonts w:ascii="黑体" w:eastAsia="黑体" w:cs="黑体" w:hint="eastAsia"/>
        </w:rPr>
        <w:t>三、申报程序</w:t>
      </w:r>
    </w:p>
    <w:p w:rsidR="007F70FD" w:rsidRDefault="007F70FD" w:rsidP="007F70FD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cs="仿宋_GB2312" w:hint="eastAsia"/>
          <w:color w:val="000000"/>
        </w:rPr>
        <w:t>（一）</w:t>
      </w:r>
      <w:r>
        <w:rPr>
          <w:rFonts w:ascii="仿宋_GB2312" w:cs="仿宋_GB2312" w:hint="eastAsia"/>
        </w:rPr>
        <w:t>以区为单位统一推荐报送节目。</w:t>
      </w:r>
      <w:r w:rsidRPr="00B70BEA">
        <w:rPr>
          <w:rFonts w:ascii="仿宋_GB2312" w:hAnsi="华文中宋" w:cs="仿宋_GB2312" w:hint="eastAsia"/>
          <w:color w:val="000000"/>
        </w:rPr>
        <w:t>连续参加第四届、第五届全国中小学生艺术展演活动且获得一等奖的展演项目，</w:t>
      </w:r>
      <w:r>
        <w:rPr>
          <w:rFonts w:ascii="仿宋_GB2312" w:cs="仿宋_GB2312" w:hint="eastAsia"/>
        </w:rPr>
        <w:t>不再推荐其参加本届展演活动。</w:t>
      </w:r>
    </w:p>
    <w:p w:rsidR="007F70FD" w:rsidRDefault="007F70FD" w:rsidP="007F70FD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cs="仿宋_GB2312" w:hint="eastAsia"/>
        </w:rPr>
        <w:t>（二）根据各区学校总数及金帆艺术团承办校总数分配申报节目数量：海淀区不超过</w:t>
      </w:r>
      <w:r>
        <w:rPr>
          <w:rFonts w:ascii="仿宋_GB2312" w:cs="仿宋_GB2312"/>
        </w:rPr>
        <w:t>10</w:t>
      </w:r>
      <w:r>
        <w:rPr>
          <w:rFonts w:ascii="仿宋_GB2312" w:cs="仿宋_GB2312" w:hint="eastAsia"/>
        </w:rPr>
        <w:t>个；东城区、朝阳区各不超过</w:t>
      </w:r>
      <w:r>
        <w:rPr>
          <w:rFonts w:ascii="仿宋_GB2312" w:cs="仿宋_GB2312"/>
        </w:rPr>
        <w:t>8</w:t>
      </w:r>
      <w:r>
        <w:rPr>
          <w:rFonts w:ascii="仿宋_GB2312" w:cs="仿宋_GB2312" w:hint="eastAsia"/>
        </w:rPr>
        <w:t>个；西城区不超过</w:t>
      </w:r>
      <w:r>
        <w:rPr>
          <w:rFonts w:ascii="仿宋_GB2312" w:cs="仿宋_GB2312"/>
        </w:rPr>
        <w:t>7</w:t>
      </w:r>
      <w:r>
        <w:rPr>
          <w:rFonts w:ascii="仿宋_GB2312" w:cs="仿宋_GB2312" w:hint="eastAsia"/>
        </w:rPr>
        <w:t>个；丰台区不超过</w:t>
      </w:r>
      <w:r>
        <w:rPr>
          <w:rFonts w:ascii="仿宋_GB2312" w:cs="仿宋_GB2312"/>
        </w:rPr>
        <w:t>5</w:t>
      </w:r>
      <w:r>
        <w:rPr>
          <w:rFonts w:ascii="仿宋_GB2312" w:cs="仿宋_GB2312" w:hint="eastAsia"/>
        </w:rPr>
        <w:t>个；石景山区、门头沟区、通州区、</w:t>
      </w:r>
      <w:proofErr w:type="gramStart"/>
      <w:r>
        <w:rPr>
          <w:rFonts w:ascii="仿宋_GB2312" w:cs="仿宋_GB2312" w:hint="eastAsia"/>
        </w:rPr>
        <w:t>昌平区</w:t>
      </w:r>
      <w:proofErr w:type="gramEnd"/>
      <w:r>
        <w:rPr>
          <w:rFonts w:ascii="仿宋_GB2312" w:cs="仿宋_GB2312" w:hint="eastAsia"/>
        </w:rPr>
        <w:t>各不超过</w:t>
      </w:r>
      <w:r>
        <w:rPr>
          <w:rFonts w:ascii="仿宋_GB2312" w:cs="仿宋_GB2312"/>
        </w:rPr>
        <w:t>2</w:t>
      </w:r>
      <w:r>
        <w:rPr>
          <w:rFonts w:ascii="仿宋_GB2312" w:cs="仿宋_GB2312" w:hint="eastAsia"/>
        </w:rPr>
        <w:t>个；其他区各</w:t>
      </w:r>
      <w:r>
        <w:rPr>
          <w:rFonts w:ascii="仿宋_GB2312" w:cs="仿宋_GB2312"/>
        </w:rPr>
        <w:t>1</w:t>
      </w:r>
      <w:r>
        <w:rPr>
          <w:rFonts w:ascii="仿宋_GB2312" w:cs="仿宋_GB2312" w:hint="eastAsia"/>
        </w:rPr>
        <w:t>个。</w:t>
      </w:r>
    </w:p>
    <w:p w:rsidR="007F70FD" w:rsidRDefault="007F70FD" w:rsidP="007F70FD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cs="仿宋_GB2312" w:hint="eastAsia"/>
        </w:rPr>
        <w:t>（三）推荐节目的学校</w:t>
      </w:r>
      <w:r>
        <w:rPr>
          <w:rFonts w:ascii="仿宋_GB2312" w:cs="仿宋_GB2312"/>
        </w:rPr>
        <w:t>或</w:t>
      </w:r>
      <w:r>
        <w:rPr>
          <w:rFonts w:ascii="仿宋_GB2312" w:cs="仿宋_GB2312" w:hint="eastAsia"/>
        </w:rPr>
        <w:t>校外教育机构，至少报送</w:t>
      </w:r>
      <w:r>
        <w:rPr>
          <w:rFonts w:ascii="仿宋_GB2312" w:cs="仿宋_GB2312"/>
        </w:rPr>
        <w:t>1</w:t>
      </w:r>
      <w:r>
        <w:rPr>
          <w:rFonts w:ascii="仿宋_GB2312" w:cs="仿宋_GB2312" w:hint="eastAsia"/>
        </w:rPr>
        <w:t>篇中小学美育改革创新案例。</w:t>
      </w:r>
    </w:p>
    <w:p w:rsidR="007F70FD" w:rsidRDefault="007F70FD" w:rsidP="007F70FD">
      <w:pPr>
        <w:spacing w:line="560" w:lineRule="exact"/>
        <w:ind w:firstLineChars="200" w:firstLine="640"/>
        <w:rPr>
          <w:rFonts w:ascii="仿宋_GB2312"/>
          <w:color w:val="000000"/>
        </w:rPr>
      </w:pPr>
      <w:r>
        <w:rPr>
          <w:rFonts w:ascii="仿宋_GB2312" w:cs="仿宋_GB2312" w:hint="eastAsia"/>
          <w:color w:val="000000"/>
        </w:rPr>
        <w:t>（四）</w:t>
      </w:r>
      <w:r>
        <w:rPr>
          <w:rFonts w:ascii="仿宋_GB2312" w:cs="仿宋_GB2312" w:hint="eastAsia"/>
        </w:rPr>
        <w:t>组委会组织专家组对申报节目进行现场评选，选</w:t>
      </w:r>
      <w:r>
        <w:rPr>
          <w:rFonts w:ascii="仿宋_GB2312" w:cs="仿宋_GB2312" w:hint="eastAsia"/>
        </w:rPr>
        <w:lastRenderedPageBreak/>
        <w:t>出小学组和中学组节目各</w:t>
      </w:r>
      <w:r>
        <w:rPr>
          <w:rFonts w:ascii="仿宋_GB2312" w:cs="仿宋_GB2312"/>
        </w:rPr>
        <w:t>9</w:t>
      </w:r>
      <w:r>
        <w:rPr>
          <w:rFonts w:ascii="仿宋_GB2312" w:cs="仿宋_GB2312" w:hint="eastAsia"/>
        </w:rPr>
        <w:t>个，并分别按</w:t>
      </w:r>
      <w:r>
        <w:rPr>
          <w:rFonts w:ascii="仿宋_GB2312" w:cs="仿宋_GB2312"/>
        </w:rPr>
        <w:t>30%</w:t>
      </w:r>
      <w:r>
        <w:rPr>
          <w:rFonts w:ascii="仿宋_GB2312" w:cs="仿宋_GB2312" w:hint="eastAsia"/>
        </w:rPr>
        <w:t>、</w:t>
      </w:r>
      <w:r>
        <w:rPr>
          <w:rFonts w:ascii="仿宋_GB2312" w:cs="仿宋_GB2312"/>
        </w:rPr>
        <w:t>40%</w:t>
      </w:r>
      <w:r>
        <w:rPr>
          <w:rFonts w:ascii="仿宋_GB2312" w:cs="仿宋_GB2312" w:hint="eastAsia"/>
        </w:rPr>
        <w:t>和</w:t>
      </w:r>
      <w:r>
        <w:rPr>
          <w:rFonts w:ascii="仿宋_GB2312" w:cs="仿宋_GB2312"/>
        </w:rPr>
        <w:t>30%</w:t>
      </w:r>
      <w:r>
        <w:rPr>
          <w:rFonts w:ascii="仿宋_GB2312" w:cs="仿宋_GB2312" w:hint="eastAsia"/>
        </w:rPr>
        <w:t>的比例，评出一、二、三等奖</w:t>
      </w:r>
      <w:r>
        <w:rPr>
          <w:rFonts w:ascii="仿宋_GB2312" w:cs="仿宋_GB2312" w:hint="eastAsia"/>
          <w:color w:val="000000"/>
        </w:rPr>
        <w:t>和优秀创作奖（</w:t>
      </w:r>
      <w:bookmarkStart w:id="0" w:name="OLE_LINK3"/>
      <w:bookmarkStart w:id="1" w:name="OLE_LINK4"/>
      <w:r>
        <w:rPr>
          <w:rFonts w:ascii="仿宋_GB2312" w:cs="仿宋_GB2312" w:hint="eastAsia"/>
          <w:color w:val="000000"/>
        </w:rPr>
        <w:t>本届展演活动原创的一等奖节目即获优秀创作奖</w:t>
      </w:r>
      <w:bookmarkEnd w:id="0"/>
      <w:bookmarkEnd w:id="1"/>
      <w:r>
        <w:rPr>
          <w:rFonts w:ascii="仿宋_GB2312" w:cs="仿宋_GB2312" w:hint="eastAsia"/>
          <w:color w:val="000000"/>
        </w:rPr>
        <w:t>）</w:t>
      </w:r>
      <w:r>
        <w:rPr>
          <w:rFonts w:ascii="仿宋_GB2312" w:cs="仿宋_GB2312" w:hint="eastAsia"/>
        </w:rPr>
        <w:t>，报全国展演活动组委会认定。各区按照时间安排提交艺术表演类节目报送表。</w:t>
      </w:r>
    </w:p>
    <w:p w:rsidR="0022206F" w:rsidRPr="007F70FD" w:rsidRDefault="0022206F">
      <w:bookmarkStart w:id="2" w:name="_GoBack"/>
      <w:bookmarkEnd w:id="2"/>
    </w:p>
    <w:sectPr w:rsidR="0022206F" w:rsidRPr="007F7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FD"/>
    <w:rsid w:val="0022206F"/>
    <w:rsid w:val="007F70FD"/>
    <w:rsid w:val="00E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F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rsid w:val="007F70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qFormat/>
    <w:rsid w:val="007F70FD"/>
    <w:rPr>
      <w:rFonts w:ascii="黑体" w:eastAsia="黑体" w:hAnsi="Courier New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F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rsid w:val="007F70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qFormat/>
    <w:rsid w:val="007F70FD"/>
    <w:rPr>
      <w:rFonts w:ascii="黑体" w:eastAsia="黑体" w:hAnsi="Courier New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2018-05-21T08:07:00Z</dcterms:created>
  <dcterms:modified xsi:type="dcterms:W3CDTF">2018-05-21T08:07:00Z</dcterms:modified>
</cp:coreProperties>
</file>