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1A4" w:rsidRPr="00F26A24" w:rsidRDefault="007D71A4" w:rsidP="007D71A4">
      <w:pPr>
        <w:widowControl/>
        <w:shd w:val="clear" w:color="auto" w:fill="FFFFFF"/>
        <w:spacing w:before="100" w:beforeAutospacing="1" w:after="100" w:afterAutospacing="1"/>
        <w:jc w:val="center"/>
        <w:outlineLvl w:val="1"/>
        <w:rPr>
          <w:rFonts w:asciiTheme="minorEastAsia" w:hAnsiTheme="minorEastAsia" w:cs="宋体"/>
          <w:b/>
          <w:bCs/>
          <w:kern w:val="36"/>
          <w:sz w:val="30"/>
          <w:szCs w:val="30"/>
        </w:rPr>
      </w:pPr>
      <w:r w:rsidRPr="00F26A24">
        <w:rPr>
          <w:rFonts w:asciiTheme="minorEastAsia" w:hAnsiTheme="minorEastAsia" w:cs="宋体" w:hint="eastAsia"/>
          <w:b/>
          <w:bCs/>
          <w:kern w:val="36"/>
          <w:sz w:val="30"/>
          <w:szCs w:val="30"/>
        </w:rPr>
        <w:t>教育部国家语委关于进一步加强</w:t>
      </w:r>
      <w:r w:rsidRPr="00F26A24">
        <w:rPr>
          <w:rFonts w:asciiTheme="minorEastAsia" w:hAnsiTheme="minorEastAsia" w:cs="宋体" w:hint="eastAsia"/>
          <w:b/>
          <w:bCs/>
          <w:kern w:val="36"/>
          <w:sz w:val="30"/>
          <w:szCs w:val="30"/>
        </w:rPr>
        <w:br/>
        <w:t>学校语言文字工作的意见</w:t>
      </w:r>
    </w:p>
    <w:p w:rsidR="007D71A4" w:rsidRPr="00F26A24" w:rsidRDefault="007D71A4" w:rsidP="007D71A4">
      <w:pPr>
        <w:widowControl/>
        <w:shd w:val="clear" w:color="auto" w:fill="FFFFFF"/>
        <w:spacing w:before="100" w:beforeAutospacing="1" w:after="100" w:afterAutospacing="1"/>
        <w:jc w:val="center"/>
        <w:outlineLvl w:val="1"/>
        <w:rPr>
          <w:rFonts w:asciiTheme="minorEastAsia" w:hAnsiTheme="minorEastAsia" w:cs="宋体"/>
          <w:b/>
          <w:bCs/>
          <w:kern w:val="36"/>
          <w:sz w:val="30"/>
          <w:szCs w:val="30"/>
        </w:rPr>
      </w:pPr>
      <w:r w:rsidRPr="00F26A24">
        <w:rPr>
          <w:rFonts w:asciiTheme="minorEastAsia" w:hAnsiTheme="minorEastAsia" w:hint="eastAsia"/>
          <w:b/>
          <w:bCs/>
        </w:rPr>
        <w:t>教语用[2017]1号</w:t>
      </w:r>
    </w:p>
    <w:p w:rsidR="007D71A4" w:rsidRPr="00F26A24" w:rsidRDefault="007D71A4" w:rsidP="007D71A4">
      <w:pPr>
        <w:widowControl/>
        <w:shd w:val="clear" w:color="auto" w:fill="FFFFFF"/>
        <w:spacing w:before="100" w:beforeAutospacing="1" w:after="100" w:afterAutospacing="1" w:line="480" w:lineRule="atLeast"/>
        <w:jc w:val="right"/>
        <w:rPr>
          <w:rFonts w:asciiTheme="minorEastAsia" w:hAnsiTheme="minorEastAsia" w:cs="宋体"/>
          <w:b/>
          <w:bCs/>
          <w:vanish/>
          <w:kern w:val="0"/>
          <w:sz w:val="24"/>
          <w:szCs w:val="24"/>
        </w:rPr>
      </w:pPr>
      <w:r w:rsidRPr="00F26A24">
        <w:rPr>
          <w:rFonts w:asciiTheme="minorEastAsia" w:hAnsiTheme="minorEastAsia" w:cs="宋体" w:hint="eastAsia"/>
          <w:b/>
          <w:bCs/>
          <w:vanish/>
          <w:kern w:val="0"/>
          <w:sz w:val="24"/>
          <w:szCs w:val="24"/>
        </w:rPr>
        <w:t>教语用[2017]1号</w:t>
      </w:r>
    </w:p>
    <w:p w:rsidR="007D71A4" w:rsidRPr="00F26A24" w:rsidRDefault="007D71A4" w:rsidP="007D71A4">
      <w:pPr>
        <w:widowControl/>
        <w:shd w:val="clear" w:color="auto" w:fill="FFFFFF"/>
        <w:spacing w:before="100" w:beforeAutospacing="1" w:after="100" w:afterAutospacing="1" w:line="480" w:lineRule="atLeast"/>
        <w:jc w:val="left"/>
        <w:rPr>
          <w:rFonts w:asciiTheme="minorEastAsia" w:hAnsiTheme="minorEastAsia" w:cs="宋体"/>
          <w:kern w:val="0"/>
          <w:sz w:val="24"/>
          <w:szCs w:val="24"/>
        </w:rPr>
      </w:pPr>
      <w:r w:rsidRPr="00F26A24">
        <w:rPr>
          <w:rFonts w:asciiTheme="minorEastAsia" w:hAnsiTheme="minorEastAsia" w:cs="宋体" w:hint="eastAsia"/>
          <w:kern w:val="0"/>
          <w:sz w:val="24"/>
          <w:szCs w:val="24"/>
        </w:rPr>
        <w:t>各省、自治区、直辖市教育厅（教委）、语委，新疆生产建设兵团教育局、语委，部属各高等学校：</w:t>
      </w:r>
    </w:p>
    <w:p w:rsidR="007D71A4" w:rsidRPr="00F26A24" w:rsidRDefault="007D71A4" w:rsidP="007D71A4">
      <w:pPr>
        <w:widowControl/>
        <w:shd w:val="clear" w:color="auto" w:fill="FFFFFF"/>
        <w:spacing w:before="100" w:beforeAutospacing="1" w:after="100" w:afterAutospacing="1" w:line="480" w:lineRule="atLeast"/>
        <w:jc w:val="left"/>
        <w:rPr>
          <w:rFonts w:asciiTheme="minorEastAsia" w:hAnsiTheme="minorEastAsia" w:cs="宋体"/>
          <w:kern w:val="0"/>
          <w:sz w:val="24"/>
          <w:szCs w:val="24"/>
        </w:rPr>
      </w:pPr>
      <w:r w:rsidRPr="00F26A24">
        <w:rPr>
          <w:rFonts w:asciiTheme="minorEastAsia" w:hAnsiTheme="minorEastAsia" w:cs="宋体" w:hint="eastAsia"/>
          <w:kern w:val="0"/>
          <w:sz w:val="24"/>
          <w:szCs w:val="24"/>
        </w:rPr>
        <w:t xml:space="preserve">　　为深入贯彻党和国家的语言文字方针政策、法律法规，落实《国家中长期教育改革和发展规划纲要(2010-2020年)》《国家中长期语言文字事业改革和发展规划纲要（2012-2020年）》及《国家语言文字事业“十三五”发展规划》，切实发挥学校在语言文字工作中的基础作用，现就进一步加强学校语言文字工作提出如下意见：</w:t>
      </w:r>
    </w:p>
    <w:p w:rsidR="007D71A4" w:rsidRPr="00F26A24" w:rsidRDefault="007D71A4" w:rsidP="007D71A4">
      <w:pPr>
        <w:widowControl/>
        <w:shd w:val="clear" w:color="auto" w:fill="FFFFFF"/>
        <w:spacing w:before="100" w:beforeAutospacing="1" w:after="100" w:afterAutospacing="1" w:line="480" w:lineRule="atLeast"/>
        <w:jc w:val="left"/>
        <w:rPr>
          <w:rFonts w:asciiTheme="minorEastAsia" w:hAnsiTheme="minorEastAsia" w:cs="宋体"/>
          <w:kern w:val="0"/>
          <w:sz w:val="24"/>
          <w:szCs w:val="24"/>
        </w:rPr>
      </w:pPr>
      <w:r w:rsidRPr="00F26A24">
        <w:rPr>
          <w:rFonts w:asciiTheme="minorEastAsia" w:hAnsiTheme="minorEastAsia" w:cs="宋体" w:hint="eastAsia"/>
          <w:kern w:val="0"/>
          <w:sz w:val="24"/>
          <w:szCs w:val="24"/>
        </w:rPr>
        <w:t xml:space="preserve">　</w:t>
      </w:r>
      <w:r w:rsidRPr="00F26A24">
        <w:rPr>
          <w:rFonts w:asciiTheme="minorEastAsia" w:hAnsiTheme="minorEastAsia" w:cs="宋体" w:hint="eastAsia"/>
          <w:b/>
          <w:bCs/>
          <w:kern w:val="0"/>
          <w:sz w:val="24"/>
          <w:szCs w:val="24"/>
        </w:rPr>
        <w:t xml:space="preserve">　一、进一步提高对加强学校语言文字工作的认识</w:t>
      </w:r>
    </w:p>
    <w:p w:rsidR="007D71A4" w:rsidRPr="00F26A24" w:rsidRDefault="007D71A4" w:rsidP="007D71A4">
      <w:pPr>
        <w:widowControl/>
        <w:shd w:val="clear" w:color="auto" w:fill="FFFFFF"/>
        <w:spacing w:before="100" w:beforeAutospacing="1" w:after="100" w:afterAutospacing="1" w:line="480" w:lineRule="atLeast"/>
        <w:jc w:val="left"/>
        <w:rPr>
          <w:rFonts w:asciiTheme="minorEastAsia" w:hAnsiTheme="minorEastAsia" w:cs="宋体"/>
          <w:kern w:val="0"/>
          <w:sz w:val="24"/>
          <w:szCs w:val="24"/>
        </w:rPr>
      </w:pPr>
      <w:r w:rsidRPr="00F26A24">
        <w:rPr>
          <w:rFonts w:asciiTheme="minorEastAsia" w:hAnsiTheme="minorEastAsia" w:cs="宋体" w:hint="eastAsia"/>
          <w:kern w:val="0"/>
          <w:sz w:val="24"/>
          <w:szCs w:val="24"/>
        </w:rPr>
        <w:t xml:space="preserve">　　（一）学校是语言文字工作的基础阵地。学校是推广和普及国家通用语言文字、培养国民语言文字规范意识、增强国民文化自信的重点领域，使用和推广国家通用语言文字是各级各类学校的法定义务，是学校依法办学的基本要求。学校教育教学是提高国民语言文字应用能力、提升人力资源素质的主要渠道。学校师生是传承弘扬中华优秀传统文化、革命文化和社会主义先进文化的重要力量。扎实做好学校语言文字工作，是切实发挥语言文字事业基础性、全局性作用的关键环节。</w:t>
      </w:r>
    </w:p>
    <w:p w:rsidR="007D71A4" w:rsidRPr="00F26A24" w:rsidRDefault="007D71A4" w:rsidP="007D71A4">
      <w:pPr>
        <w:widowControl/>
        <w:shd w:val="clear" w:color="auto" w:fill="FFFFFF"/>
        <w:spacing w:before="100" w:beforeAutospacing="1" w:after="100" w:afterAutospacing="1" w:line="480" w:lineRule="atLeast"/>
        <w:jc w:val="left"/>
        <w:rPr>
          <w:rFonts w:asciiTheme="minorEastAsia" w:hAnsiTheme="minorEastAsia" w:cs="宋体"/>
          <w:kern w:val="0"/>
          <w:sz w:val="24"/>
          <w:szCs w:val="24"/>
        </w:rPr>
      </w:pPr>
      <w:r w:rsidRPr="00F26A24">
        <w:rPr>
          <w:rFonts w:asciiTheme="minorEastAsia" w:hAnsiTheme="minorEastAsia" w:cs="宋体" w:hint="eastAsia"/>
          <w:kern w:val="0"/>
          <w:sz w:val="24"/>
          <w:szCs w:val="24"/>
        </w:rPr>
        <w:t xml:space="preserve">　　（二）学校语言文字工作是学校教育工作的重要组成部分。说好普通话、用好规范字、提高语言文字应用能力是学校培养高素质人才的基本内容。语言文字应用能力的培养要从小抓起，良好的口语、书面语表达水平和语言综合运用能力，是国民综合素质的重要构成要素，在个人成长成才过程中具有不可替代的作用。提高学生的语言文字应用能力，是实施素质教育的必然要求，是强化学生能力培养的重要内容，是提高学生学习能力、实践能力、创新能力的坚实基础。学校做好语言文字工作，对学生掌握科学文化知识、全面提高综合素质、自觉</w:t>
      </w:r>
      <w:proofErr w:type="gramStart"/>
      <w:r w:rsidRPr="00F26A24">
        <w:rPr>
          <w:rFonts w:asciiTheme="minorEastAsia" w:hAnsiTheme="minorEastAsia" w:cs="宋体" w:hint="eastAsia"/>
          <w:kern w:val="0"/>
          <w:sz w:val="24"/>
          <w:szCs w:val="24"/>
        </w:rPr>
        <w:t>践行</w:t>
      </w:r>
      <w:proofErr w:type="gramEnd"/>
      <w:r w:rsidRPr="00F26A24">
        <w:rPr>
          <w:rFonts w:asciiTheme="minorEastAsia" w:hAnsiTheme="minorEastAsia" w:cs="宋体" w:hint="eastAsia"/>
          <w:kern w:val="0"/>
          <w:sz w:val="24"/>
          <w:szCs w:val="24"/>
        </w:rPr>
        <w:t>社会主义核心价值观、增强文化自信具有重要意义。</w:t>
      </w:r>
    </w:p>
    <w:p w:rsidR="007D71A4" w:rsidRPr="00F26A24" w:rsidRDefault="007D71A4" w:rsidP="007D71A4">
      <w:pPr>
        <w:widowControl/>
        <w:shd w:val="clear" w:color="auto" w:fill="FFFFFF"/>
        <w:spacing w:before="100" w:beforeAutospacing="1" w:after="100" w:afterAutospacing="1" w:line="480" w:lineRule="atLeast"/>
        <w:jc w:val="left"/>
        <w:rPr>
          <w:rFonts w:asciiTheme="minorEastAsia" w:hAnsiTheme="minorEastAsia" w:cs="宋体"/>
          <w:kern w:val="0"/>
          <w:sz w:val="24"/>
          <w:szCs w:val="24"/>
        </w:rPr>
      </w:pPr>
      <w:r w:rsidRPr="00F26A24">
        <w:rPr>
          <w:rFonts w:asciiTheme="minorEastAsia" w:hAnsiTheme="minorEastAsia" w:cs="宋体" w:hint="eastAsia"/>
          <w:kern w:val="0"/>
          <w:sz w:val="24"/>
          <w:szCs w:val="24"/>
        </w:rPr>
        <w:lastRenderedPageBreak/>
        <w:t xml:space="preserve">　　（三）做好学校语言文字工作，是全面建成小康社会的必然要求。语言文字事业是文化</w:t>
      </w:r>
      <w:proofErr w:type="gramStart"/>
      <w:r w:rsidRPr="00F26A24">
        <w:rPr>
          <w:rFonts w:asciiTheme="minorEastAsia" w:hAnsiTheme="minorEastAsia" w:cs="宋体" w:hint="eastAsia"/>
          <w:kern w:val="0"/>
          <w:sz w:val="24"/>
          <w:szCs w:val="24"/>
        </w:rPr>
        <w:t>软实力</w:t>
      </w:r>
      <w:proofErr w:type="gramEnd"/>
      <w:r w:rsidRPr="00F26A24">
        <w:rPr>
          <w:rFonts w:asciiTheme="minorEastAsia" w:hAnsiTheme="minorEastAsia" w:cs="宋体" w:hint="eastAsia"/>
          <w:kern w:val="0"/>
          <w:sz w:val="24"/>
          <w:szCs w:val="24"/>
        </w:rPr>
        <w:t>的重要组成部分，是国家综合实力的重要支撑力量，与社会同发展、与时代共进步，对全面建成小康社会具有重要的推动作用。做好学校语言文字工作，充分发挥学校的人才培养及社会辐射作用，将语言文字工作从校园向社会延伸，提高全民尤其是农村、边远贫困地区、民族地区学生和青壮年的语言文字应用能力，是实施科教兴国战略和人才强国战略的内在需求，是全面建成小康社会的必然要求，也是实现中华民族伟大复兴的重要环节。</w:t>
      </w:r>
    </w:p>
    <w:p w:rsidR="007D71A4" w:rsidRPr="00F26A24" w:rsidRDefault="007D71A4" w:rsidP="007D71A4">
      <w:pPr>
        <w:widowControl/>
        <w:shd w:val="clear" w:color="auto" w:fill="FFFFFF"/>
        <w:spacing w:before="100" w:beforeAutospacing="1" w:after="100" w:afterAutospacing="1" w:line="480" w:lineRule="atLeast"/>
        <w:jc w:val="left"/>
        <w:rPr>
          <w:rFonts w:asciiTheme="minorEastAsia" w:hAnsiTheme="minorEastAsia" w:cs="宋体"/>
          <w:kern w:val="0"/>
          <w:sz w:val="24"/>
          <w:szCs w:val="24"/>
        </w:rPr>
      </w:pPr>
      <w:r w:rsidRPr="00F26A24">
        <w:rPr>
          <w:rFonts w:asciiTheme="minorEastAsia" w:hAnsiTheme="minorEastAsia" w:cs="宋体" w:hint="eastAsia"/>
          <w:kern w:val="0"/>
          <w:sz w:val="24"/>
          <w:szCs w:val="24"/>
        </w:rPr>
        <w:t xml:space="preserve">　</w:t>
      </w:r>
      <w:r w:rsidRPr="00F26A24">
        <w:rPr>
          <w:rFonts w:asciiTheme="minorEastAsia" w:hAnsiTheme="minorEastAsia" w:cs="宋体" w:hint="eastAsia"/>
          <w:b/>
          <w:bCs/>
          <w:kern w:val="0"/>
          <w:sz w:val="24"/>
          <w:szCs w:val="24"/>
        </w:rPr>
        <w:t xml:space="preserve">　二、学校语言文字工作的主要目标 </w:t>
      </w:r>
    </w:p>
    <w:p w:rsidR="007D71A4" w:rsidRPr="00F26A24" w:rsidRDefault="007D71A4" w:rsidP="007D71A4">
      <w:pPr>
        <w:widowControl/>
        <w:shd w:val="clear" w:color="auto" w:fill="FFFFFF"/>
        <w:spacing w:before="100" w:beforeAutospacing="1" w:after="100" w:afterAutospacing="1" w:line="480" w:lineRule="atLeast"/>
        <w:jc w:val="left"/>
        <w:rPr>
          <w:rFonts w:asciiTheme="minorEastAsia" w:hAnsiTheme="minorEastAsia" w:cs="宋体"/>
          <w:kern w:val="0"/>
          <w:sz w:val="24"/>
          <w:szCs w:val="24"/>
        </w:rPr>
      </w:pPr>
      <w:r w:rsidRPr="00F26A24">
        <w:rPr>
          <w:rFonts w:asciiTheme="minorEastAsia" w:hAnsiTheme="minorEastAsia" w:cs="宋体" w:hint="eastAsia"/>
          <w:kern w:val="0"/>
          <w:sz w:val="24"/>
          <w:szCs w:val="24"/>
        </w:rPr>
        <w:t xml:space="preserve">　　（一）总体目标。学校语言文字工作的总体目标是打造全社会语言文字规范化建设的示范标杆，培养学生的“一种能力两种意识”。“一种能力”即语言文字应用能力；“两种意识”即自觉规范使用国家通用语言文字的意识和自觉传承弘扬中华优秀文化的意识。</w:t>
      </w:r>
    </w:p>
    <w:p w:rsidR="007D71A4" w:rsidRPr="00F26A24" w:rsidRDefault="007D71A4" w:rsidP="007D71A4">
      <w:pPr>
        <w:widowControl/>
        <w:shd w:val="clear" w:color="auto" w:fill="FFFFFF"/>
        <w:spacing w:before="100" w:beforeAutospacing="1" w:after="100" w:afterAutospacing="1" w:line="480" w:lineRule="atLeast"/>
        <w:jc w:val="left"/>
        <w:rPr>
          <w:rFonts w:asciiTheme="minorEastAsia" w:hAnsiTheme="minorEastAsia" w:cs="宋体"/>
          <w:kern w:val="0"/>
          <w:sz w:val="24"/>
          <w:szCs w:val="24"/>
        </w:rPr>
      </w:pPr>
      <w:r w:rsidRPr="00F26A24">
        <w:rPr>
          <w:rFonts w:asciiTheme="minorEastAsia" w:hAnsiTheme="minorEastAsia" w:cs="宋体" w:hint="eastAsia"/>
          <w:kern w:val="0"/>
          <w:sz w:val="24"/>
          <w:szCs w:val="24"/>
        </w:rPr>
        <w:t xml:space="preserve">　　（二）教师目标。熟悉党和国家语言文字方针政策及相关法律法规，普通话水平达标，汉字应用规范、书写优美，具有一定的朗诵水平和书法鉴赏能力，熟练掌握相关语言文字规范标准；具有高度的文化自觉和文化自信；普遍具有自觉推广国家通用语言文字与中华优秀文化的意识和自豪感。</w:t>
      </w:r>
    </w:p>
    <w:p w:rsidR="007D71A4" w:rsidRPr="00F26A24" w:rsidRDefault="007D71A4" w:rsidP="007D71A4">
      <w:pPr>
        <w:widowControl/>
        <w:shd w:val="clear" w:color="auto" w:fill="FFFFFF"/>
        <w:spacing w:before="100" w:beforeAutospacing="1" w:after="100" w:afterAutospacing="1" w:line="480" w:lineRule="atLeast"/>
        <w:jc w:val="left"/>
        <w:rPr>
          <w:rFonts w:asciiTheme="minorEastAsia" w:hAnsiTheme="minorEastAsia" w:cs="宋体"/>
          <w:kern w:val="0"/>
          <w:sz w:val="24"/>
          <w:szCs w:val="24"/>
        </w:rPr>
      </w:pPr>
      <w:r w:rsidRPr="00F26A24">
        <w:rPr>
          <w:rFonts w:asciiTheme="minorEastAsia" w:hAnsiTheme="minorEastAsia" w:cs="宋体" w:hint="eastAsia"/>
          <w:kern w:val="0"/>
          <w:sz w:val="24"/>
          <w:szCs w:val="24"/>
        </w:rPr>
        <w:t xml:space="preserve">　　（三）学生目标。普通话水平达标，口语表达清晰达意，交流顺畅；掌握相应学段应知应会的汉字和汉语拼音，具有与学段相适应的书面写作能力、朗读水平和书写能力，高校学生应具有一定的书法鉴赏能力；具有对中华优秀文化的认同感、自豪感和自信心。</w:t>
      </w:r>
    </w:p>
    <w:p w:rsidR="007D71A4" w:rsidRPr="00F26A24" w:rsidRDefault="007D71A4" w:rsidP="007D71A4">
      <w:pPr>
        <w:widowControl/>
        <w:shd w:val="clear" w:color="auto" w:fill="FFFFFF"/>
        <w:spacing w:before="100" w:beforeAutospacing="1" w:after="100" w:afterAutospacing="1" w:line="480" w:lineRule="atLeast"/>
        <w:jc w:val="left"/>
        <w:rPr>
          <w:rFonts w:asciiTheme="minorEastAsia" w:hAnsiTheme="minorEastAsia" w:cs="宋体"/>
          <w:kern w:val="0"/>
          <w:sz w:val="24"/>
          <w:szCs w:val="24"/>
        </w:rPr>
      </w:pPr>
      <w:r w:rsidRPr="00F26A24">
        <w:rPr>
          <w:rFonts w:asciiTheme="minorEastAsia" w:hAnsiTheme="minorEastAsia" w:cs="宋体" w:hint="eastAsia"/>
          <w:kern w:val="0"/>
          <w:sz w:val="24"/>
          <w:szCs w:val="24"/>
        </w:rPr>
        <w:t xml:space="preserve">　</w:t>
      </w:r>
      <w:r w:rsidRPr="00F26A24">
        <w:rPr>
          <w:rFonts w:asciiTheme="minorEastAsia" w:hAnsiTheme="minorEastAsia" w:cs="宋体" w:hint="eastAsia"/>
          <w:b/>
          <w:bCs/>
          <w:kern w:val="0"/>
          <w:sz w:val="24"/>
          <w:szCs w:val="24"/>
        </w:rPr>
        <w:t xml:space="preserve">　三、工作措施和要求 </w:t>
      </w:r>
    </w:p>
    <w:p w:rsidR="007D71A4" w:rsidRPr="00F26A24" w:rsidRDefault="007D71A4" w:rsidP="007D71A4">
      <w:pPr>
        <w:widowControl/>
        <w:shd w:val="clear" w:color="auto" w:fill="FFFFFF"/>
        <w:spacing w:before="100" w:beforeAutospacing="1" w:after="100" w:afterAutospacing="1" w:line="480" w:lineRule="atLeast"/>
        <w:jc w:val="left"/>
        <w:rPr>
          <w:rFonts w:asciiTheme="minorEastAsia" w:hAnsiTheme="minorEastAsia" w:cs="宋体"/>
          <w:kern w:val="0"/>
          <w:sz w:val="24"/>
          <w:szCs w:val="24"/>
        </w:rPr>
      </w:pPr>
      <w:r w:rsidRPr="00F26A24">
        <w:rPr>
          <w:rFonts w:asciiTheme="minorEastAsia" w:hAnsiTheme="minorEastAsia" w:cs="宋体" w:hint="eastAsia"/>
          <w:kern w:val="0"/>
          <w:sz w:val="24"/>
          <w:szCs w:val="24"/>
        </w:rPr>
        <w:t xml:space="preserve">　　（一）加强学校语言文字工作机制建设。各级各类学校要深入贯彻执行党和国家语言文字方针政策、法律法规，建立完善语言文字工作机制和管理制度，加强队伍建设，在学校内涵建设和育人目标中明确语言文字工作要求，定位准确，目标明晰，措施到位。建立切实可行的工作制度和评价体系，相关要求贯穿于学校常规工作和主要环节，常抓不懈，确保学校语言文字工作有序开展，取得实效。</w:t>
      </w:r>
    </w:p>
    <w:p w:rsidR="007D71A4" w:rsidRPr="00F26A24" w:rsidRDefault="007D71A4" w:rsidP="007D71A4">
      <w:pPr>
        <w:widowControl/>
        <w:shd w:val="clear" w:color="auto" w:fill="FFFFFF"/>
        <w:spacing w:before="100" w:beforeAutospacing="1" w:after="100" w:afterAutospacing="1" w:line="480" w:lineRule="atLeast"/>
        <w:jc w:val="left"/>
        <w:rPr>
          <w:rFonts w:asciiTheme="minorEastAsia" w:hAnsiTheme="minorEastAsia" w:cs="宋体"/>
          <w:kern w:val="0"/>
          <w:sz w:val="24"/>
          <w:szCs w:val="24"/>
        </w:rPr>
      </w:pPr>
      <w:r w:rsidRPr="00F26A24">
        <w:rPr>
          <w:rFonts w:asciiTheme="minorEastAsia" w:hAnsiTheme="minorEastAsia" w:cs="宋体" w:hint="eastAsia"/>
          <w:kern w:val="0"/>
          <w:sz w:val="24"/>
          <w:szCs w:val="24"/>
        </w:rPr>
        <w:lastRenderedPageBreak/>
        <w:t xml:space="preserve">　　（二）坚持学校语言文字工作与教育教学工作相互促进。各级各类学校要将语言文字工作纳入学校工作的日常管理，列入科研项目的总体计划，把提高学生语言文字应用能力列入培养目标的基本要求，作为教育教学的基本内容，将学生语文素养的培养融入到德育、智育、体育、美育、社会实践等各项教育活动及校园文化建设中。通过高标准的语言文字工作要求，促进学校管理水平的提升；通过加强语言文字能力培训，促进整体师资水平的提升；通过增强语言文字应用能力，促进学生综合素质和能力的提升。</w:t>
      </w:r>
    </w:p>
    <w:p w:rsidR="007D71A4" w:rsidRPr="00F26A24" w:rsidRDefault="007D71A4" w:rsidP="007D71A4">
      <w:pPr>
        <w:widowControl/>
        <w:shd w:val="clear" w:color="auto" w:fill="FFFFFF"/>
        <w:spacing w:before="100" w:beforeAutospacing="1" w:after="100" w:afterAutospacing="1" w:line="480" w:lineRule="atLeast"/>
        <w:jc w:val="left"/>
        <w:rPr>
          <w:rFonts w:asciiTheme="minorEastAsia" w:hAnsiTheme="minorEastAsia" w:cs="宋体"/>
          <w:kern w:val="0"/>
          <w:sz w:val="24"/>
          <w:szCs w:val="24"/>
        </w:rPr>
      </w:pPr>
      <w:r w:rsidRPr="00F26A24">
        <w:rPr>
          <w:rFonts w:asciiTheme="minorEastAsia" w:hAnsiTheme="minorEastAsia" w:cs="宋体" w:hint="eastAsia"/>
          <w:kern w:val="0"/>
          <w:sz w:val="24"/>
          <w:szCs w:val="24"/>
        </w:rPr>
        <w:t xml:space="preserve">　　（三）加强学校语言文字工作规范化建设。各地根据《中小学语言文字工作指导标准》（见附件）的要求，结合原有工作基础和本地区实际情况，制订适合各级各类学校的建设标准和评分细化方案，开展学校语言文字工作达标建设。高等学校应更加注重语言文字法律法规和规范标准的宣传推广，语言文字科学研究、工作方法和活动组织的创新实践；幼儿园应更加注重校园语言文字环境规范建设、教师的语言文字规范意识及应用能力的培养和建设，结合幼儿的学习特点，积极发展幼儿的倾听、理解和表达能力，民族地区双语幼儿园应注重为幼儿创设普通话交流的语言环境。有条件的地区，应在2020年前完成所有学校语言文字工作达标建设；暂不具备条件的地区，可适当推迟达标时限，所有学校最迟应在2025年前完成达标建设工作，2020年前应完成一半以上。各地可在学校达标建设的基础上，开展各级语言文字示范</w:t>
      </w:r>
      <w:proofErr w:type="gramStart"/>
      <w:r w:rsidRPr="00F26A24">
        <w:rPr>
          <w:rFonts w:asciiTheme="minorEastAsia" w:hAnsiTheme="minorEastAsia" w:cs="宋体" w:hint="eastAsia"/>
          <w:kern w:val="0"/>
          <w:sz w:val="24"/>
          <w:szCs w:val="24"/>
        </w:rPr>
        <w:t>校创建</w:t>
      </w:r>
      <w:proofErr w:type="gramEnd"/>
      <w:r w:rsidRPr="00F26A24">
        <w:rPr>
          <w:rFonts w:asciiTheme="minorEastAsia" w:hAnsiTheme="minorEastAsia" w:cs="宋体" w:hint="eastAsia"/>
          <w:kern w:val="0"/>
          <w:sz w:val="24"/>
          <w:szCs w:val="24"/>
        </w:rPr>
        <w:t>工作。</w:t>
      </w:r>
    </w:p>
    <w:p w:rsidR="007D71A4" w:rsidRPr="00F26A24" w:rsidRDefault="007D71A4" w:rsidP="007D71A4">
      <w:pPr>
        <w:widowControl/>
        <w:shd w:val="clear" w:color="auto" w:fill="FFFFFF"/>
        <w:spacing w:before="100" w:beforeAutospacing="1" w:after="100" w:afterAutospacing="1" w:line="480" w:lineRule="atLeast"/>
        <w:jc w:val="left"/>
        <w:rPr>
          <w:rFonts w:asciiTheme="minorEastAsia" w:hAnsiTheme="minorEastAsia" w:cs="宋体"/>
          <w:kern w:val="0"/>
          <w:sz w:val="24"/>
          <w:szCs w:val="24"/>
        </w:rPr>
      </w:pPr>
      <w:r w:rsidRPr="00F26A24">
        <w:rPr>
          <w:rFonts w:asciiTheme="minorEastAsia" w:hAnsiTheme="minorEastAsia" w:cs="宋体" w:hint="eastAsia"/>
          <w:kern w:val="0"/>
          <w:sz w:val="24"/>
          <w:szCs w:val="24"/>
        </w:rPr>
        <w:t xml:space="preserve">　　（四）加强学校语言文字工作督导评估。各级教育督导部门和语言文字工作部门在按照《语言文字工作督导评估办法》开展督导工作时，要将学校作为语言文字工作督导评估的重点领域，切实按照每5年一轮的频度对学校语言文字工作进行督导评估，确保学校语言文字工作规范化建设有序推进，达标建设任务按时完成。</w:t>
      </w:r>
    </w:p>
    <w:p w:rsidR="007D71A4" w:rsidRPr="00F26A24" w:rsidRDefault="007D71A4" w:rsidP="007D71A4">
      <w:pPr>
        <w:widowControl/>
        <w:shd w:val="clear" w:color="auto" w:fill="FFFFFF"/>
        <w:spacing w:before="100" w:beforeAutospacing="1" w:after="100" w:afterAutospacing="1" w:line="480" w:lineRule="atLeast"/>
        <w:jc w:val="left"/>
        <w:rPr>
          <w:rFonts w:asciiTheme="minorEastAsia" w:hAnsiTheme="minorEastAsia" w:cs="宋体"/>
          <w:kern w:val="0"/>
          <w:sz w:val="24"/>
          <w:szCs w:val="24"/>
        </w:rPr>
      </w:pPr>
      <w:r w:rsidRPr="00F26A24">
        <w:rPr>
          <w:rFonts w:asciiTheme="minorEastAsia" w:hAnsiTheme="minorEastAsia" w:cs="宋体" w:hint="eastAsia"/>
          <w:kern w:val="0"/>
          <w:sz w:val="24"/>
          <w:szCs w:val="24"/>
        </w:rPr>
        <w:t xml:space="preserve">　　（五）加强组织领导。各级教育行政部门负有主管语言文字工作的职责，应有专门机构和人员专管或兼管语言文字工作。各级语言文字工作机构要主动协调教育行政部门内部的相关职能部门，明确职责，分工协作，切实负起责任，共同做好职责范围内的各级各类学校语言文字工作。</w:t>
      </w:r>
    </w:p>
    <w:p w:rsidR="007D71A4" w:rsidRPr="00F26A24" w:rsidRDefault="007D71A4" w:rsidP="007D71A4">
      <w:pPr>
        <w:widowControl/>
        <w:shd w:val="clear" w:color="auto" w:fill="FFFFFF"/>
        <w:spacing w:before="100" w:beforeAutospacing="1" w:after="100" w:afterAutospacing="1" w:line="480" w:lineRule="atLeast"/>
        <w:jc w:val="left"/>
        <w:rPr>
          <w:rFonts w:asciiTheme="minorEastAsia" w:hAnsiTheme="minorEastAsia" w:cs="宋体"/>
          <w:kern w:val="0"/>
          <w:sz w:val="24"/>
          <w:szCs w:val="24"/>
        </w:rPr>
      </w:pPr>
      <w:r w:rsidRPr="00F26A24">
        <w:rPr>
          <w:rFonts w:asciiTheme="minorEastAsia" w:hAnsiTheme="minorEastAsia" w:cs="宋体" w:hint="eastAsia"/>
          <w:kern w:val="0"/>
          <w:sz w:val="24"/>
          <w:szCs w:val="24"/>
        </w:rPr>
        <w:t xml:space="preserve">　　（六）健全经费保障机制。各级教育行政部门和语言文字管理部门要保障学校语言文字工作经费，充分调动各方积极性，形成合力，共同推动工作开展。</w:t>
      </w:r>
    </w:p>
    <w:p w:rsidR="007D71A4" w:rsidRPr="00F26A24" w:rsidRDefault="007D71A4" w:rsidP="007D71A4">
      <w:pPr>
        <w:widowControl/>
        <w:shd w:val="clear" w:color="auto" w:fill="FFFFFF"/>
        <w:spacing w:before="100" w:beforeAutospacing="1" w:after="100" w:afterAutospacing="1" w:line="480" w:lineRule="atLeast"/>
        <w:jc w:val="left"/>
        <w:rPr>
          <w:rFonts w:asciiTheme="minorEastAsia" w:hAnsiTheme="minorEastAsia" w:cs="宋体"/>
          <w:kern w:val="0"/>
          <w:sz w:val="24"/>
          <w:szCs w:val="24"/>
        </w:rPr>
      </w:pPr>
      <w:r w:rsidRPr="00F26A24">
        <w:rPr>
          <w:rFonts w:asciiTheme="minorEastAsia" w:hAnsiTheme="minorEastAsia" w:cs="宋体" w:hint="eastAsia"/>
          <w:kern w:val="0"/>
          <w:sz w:val="24"/>
          <w:szCs w:val="24"/>
        </w:rPr>
        <w:t xml:space="preserve">　　附件：</w:t>
      </w:r>
      <w:hyperlink r:id="rId5" w:tgtFrame="_blank" w:history="1">
        <w:r w:rsidRPr="00F26A24">
          <w:rPr>
            <w:rFonts w:asciiTheme="minorEastAsia" w:hAnsiTheme="minorEastAsia" w:cs="宋体" w:hint="eastAsia"/>
            <w:kern w:val="0"/>
            <w:sz w:val="24"/>
            <w:szCs w:val="24"/>
          </w:rPr>
          <w:t>中小学语言文字工作</w:t>
        </w:r>
        <w:bookmarkStart w:id="0" w:name="_GoBack"/>
        <w:bookmarkEnd w:id="0"/>
        <w:r w:rsidRPr="00F26A24">
          <w:rPr>
            <w:rFonts w:asciiTheme="minorEastAsia" w:hAnsiTheme="minorEastAsia" w:cs="宋体" w:hint="eastAsia"/>
            <w:kern w:val="0"/>
            <w:sz w:val="24"/>
            <w:szCs w:val="24"/>
          </w:rPr>
          <w:t>指导标准</w:t>
        </w:r>
      </w:hyperlink>
    </w:p>
    <w:p w:rsidR="007D71A4" w:rsidRPr="00F26A24" w:rsidRDefault="007D71A4" w:rsidP="007D71A4">
      <w:pPr>
        <w:widowControl/>
        <w:shd w:val="clear" w:color="auto" w:fill="FFFFFF"/>
        <w:spacing w:before="100" w:beforeAutospacing="1" w:after="100" w:afterAutospacing="1" w:line="480" w:lineRule="atLeast"/>
        <w:jc w:val="right"/>
        <w:rPr>
          <w:rFonts w:asciiTheme="minorEastAsia" w:hAnsiTheme="minorEastAsia" w:cs="宋体"/>
          <w:kern w:val="0"/>
          <w:sz w:val="24"/>
          <w:szCs w:val="24"/>
        </w:rPr>
      </w:pPr>
      <w:r w:rsidRPr="00F26A24">
        <w:rPr>
          <w:rFonts w:asciiTheme="minorEastAsia" w:hAnsiTheme="minorEastAsia" w:cs="宋体" w:hint="eastAsia"/>
          <w:kern w:val="0"/>
          <w:sz w:val="24"/>
          <w:szCs w:val="24"/>
        </w:rPr>
        <w:lastRenderedPageBreak/>
        <w:t xml:space="preserve">　　教育部 国家语委</w:t>
      </w:r>
    </w:p>
    <w:p w:rsidR="007D71A4" w:rsidRPr="00F26A24" w:rsidRDefault="007D71A4" w:rsidP="007D71A4">
      <w:pPr>
        <w:widowControl/>
        <w:shd w:val="clear" w:color="auto" w:fill="FFFFFF"/>
        <w:spacing w:before="100" w:beforeAutospacing="1" w:after="100" w:afterAutospacing="1" w:line="480" w:lineRule="atLeast"/>
        <w:jc w:val="right"/>
        <w:rPr>
          <w:rFonts w:asciiTheme="minorEastAsia" w:hAnsiTheme="minorEastAsia" w:cs="宋体"/>
          <w:kern w:val="0"/>
          <w:sz w:val="24"/>
          <w:szCs w:val="24"/>
        </w:rPr>
      </w:pPr>
      <w:r w:rsidRPr="00F26A24">
        <w:rPr>
          <w:rFonts w:asciiTheme="minorEastAsia" w:hAnsiTheme="minorEastAsia" w:cs="宋体" w:hint="eastAsia"/>
          <w:kern w:val="0"/>
          <w:sz w:val="24"/>
          <w:szCs w:val="24"/>
        </w:rPr>
        <w:t xml:space="preserve">　　2017年1月17日</w:t>
      </w:r>
    </w:p>
    <w:p w:rsidR="007D71A4" w:rsidRPr="00F26A24" w:rsidRDefault="007D71A4">
      <w:pPr>
        <w:widowControl/>
        <w:jc w:val="left"/>
        <w:rPr>
          <w:rFonts w:asciiTheme="minorEastAsia" w:hAnsiTheme="minorEastAsia"/>
        </w:rPr>
      </w:pPr>
      <w:r w:rsidRPr="00F26A24">
        <w:rPr>
          <w:rFonts w:asciiTheme="minorEastAsia" w:hAnsiTheme="minorEastAsia"/>
        </w:rPr>
        <w:br w:type="page"/>
      </w:r>
    </w:p>
    <w:tbl>
      <w:tblPr>
        <w:tblW w:w="12120" w:type="dxa"/>
        <w:tblInd w:w="93" w:type="dxa"/>
        <w:tblCellMar>
          <w:top w:w="15" w:type="dxa"/>
          <w:bottom w:w="15" w:type="dxa"/>
        </w:tblCellMar>
        <w:tblLook w:val="04A0" w:firstRow="1" w:lastRow="0" w:firstColumn="1" w:lastColumn="0" w:noHBand="0" w:noVBand="1"/>
      </w:tblPr>
      <w:tblGrid>
        <w:gridCol w:w="1042"/>
        <w:gridCol w:w="1200"/>
        <w:gridCol w:w="8841"/>
        <w:gridCol w:w="1037"/>
      </w:tblGrid>
      <w:tr w:rsidR="00F26A24" w:rsidRPr="00F26A24" w:rsidTr="007D71A4">
        <w:trPr>
          <w:trHeight w:val="435"/>
        </w:trPr>
        <w:tc>
          <w:tcPr>
            <w:tcW w:w="12120" w:type="dxa"/>
            <w:gridSpan w:val="4"/>
            <w:vAlign w:val="center"/>
            <w:hideMark/>
          </w:tcPr>
          <w:p w:rsidR="007D71A4" w:rsidRPr="00F26A24" w:rsidRDefault="00F26A24" w:rsidP="007D71A4">
            <w:pPr>
              <w:widowControl/>
              <w:jc w:val="center"/>
              <w:rPr>
                <w:rFonts w:asciiTheme="minorEastAsia" w:hAnsiTheme="minorEastAsia" w:cs="宋体"/>
                <w:b/>
                <w:bCs/>
                <w:kern w:val="0"/>
                <w:sz w:val="32"/>
                <w:szCs w:val="32"/>
              </w:rPr>
            </w:pPr>
            <w:r w:rsidRPr="00F26A24">
              <w:rPr>
                <w:rFonts w:asciiTheme="minorEastAsia" w:hAnsiTheme="minorEastAsia" w:cs="宋体" w:hint="eastAsia"/>
                <w:kern w:val="0"/>
                <w:sz w:val="24"/>
                <w:szCs w:val="24"/>
              </w:rPr>
              <w:lastRenderedPageBreak/>
              <w:t xml:space="preserve">　附件：</w:t>
            </w:r>
            <w:r w:rsidR="007D71A4" w:rsidRPr="00F26A24">
              <w:rPr>
                <w:rFonts w:asciiTheme="minorEastAsia" w:hAnsiTheme="minorEastAsia" w:cs="宋体" w:hint="eastAsia"/>
                <w:b/>
                <w:bCs/>
                <w:kern w:val="0"/>
                <w:sz w:val="32"/>
                <w:szCs w:val="32"/>
              </w:rPr>
              <w:t>中小学语言文字工作指导标准</w:t>
            </w:r>
          </w:p>
        </w:tc>
      </w:tr>
      <w:tr w:rsidR="00F26A24" w:rsidRPr="00F26A24" w:rsidTr="007D71A4">
        <w:trPr>
          <w:trHeight w:val="285"/>
        </w:trPr>
        <w:tc>
          <w:tcPr>
            <w:tcW w:w="1042" w:type="dxa"/>
            <w:vAlign w:val="center"/>
            <w:hideMark/>
          </w:tcPr>
          <w:p w:rsidR="007D71A4" w:rsidRPr="00F26A24" w:rsidRDefault="007D71A4" w:rsidP="007D71A4">
            <w:pPr>
              <w:widowControl/>
              <w:jc w:val="center"/>
              <w:rPr>
                <w:rFonts w:asciiTheme="minorEastAsia" w:hAnsiTheme="minorEastAsia" w:cs="宋体"/>
                <w:b/>
                <w:bCs/>
                <w:kern w:val="0"/>
                <w:szCs w:val="21"/>
              </w:rPr>
            </w:pPr>
          </w:p>
        </w:tc>
        <w:tc>
          <w:tcPr>
            <w:tcW w:w="1200" w:type="dxa"/>
            <w:vAlign w:val="center"/>
            <w:hideMark/>
          </w:tcPr>
          <w:p w:rsidR="007D71A4" w:rsidRPr="00F26A24" w:rsidRDefault="007D71A4" w:rsidP="007D71A4">
            <w:pPr>
              <w:widowControl/>
              <w:jc w:val="left"/>
              <w:rPr>
                <w:rFonts w:asciiTheme="minorEastAsia" w:hAnsiTheme="minorEastAsia" w:cs="宋体"/>
                <w:kern w:val="0"/>
                <w:sz w:val="22"/>
              </w:rPr>
            </w:pPr>
          </w:p>
        </w:tc>
        <w:tc>
          <w:tcPr>
            <w:tcW w:w="8841" w:type="dxa"/>
            <w:vAlign w:val="center"/>
            <w:hideMark/>
          </w:tcPr>
          <w:p w:rsidR="007D71A4" w:rsidRPr="00F26A24" w:rsidRDefault="007D71A4" w:rsidP="007D71A4">
            <w:pPr>
              <w:widowControl/>
              <w:jc w:val="left"/>
              <w:rPr>
                <w:rFonts w:asciiTheme="minorEastAsia" w:hAnsiTheme="minorEastAsia" w:cs="宋体"/>
                <w:kern w:val="0"/>
                <w:sz w:val="22"/>
              </w:rPr>
            </w:pPr>
          </w:p>
        </w:tc>
        <w:tc>
          <w:tcPr>
            <w:tcW w:w="1037" w:type="dxa"/>
            <w:vAlign w:val="center"/>
            <w:hideMark/>
          </w:tcPr>
          <w:p w:rsidR="007D71A4" w:rsidRPr="00F26A24" w:rsidRDefault="007D71A4" w:rsidP="007D71A4">
            <w:pPr>
              <w:widowControl/>
              <w:jc w:val="left"/>
              <w:rPr>
                <w:rFonts w:asciiTheme="minorEastAsia" w:hAnsiTheme="minorEastAsia" w:cs="宋体"/>
                <w:kern w:val="0"/>
                <w:sz w:val="22"/>
              </w:rPr>
            </w:pPr>
          </w:p>
        </w:tc>
      </w:tr>
      <w:tr w:rsidR="00F26A24" w:rsidRPr="00F26A24" w:rsidTr="007D71A4">
        <w:trPr>
          <w:trHeight w:val="285"/>
        </w:trPr>
        <w:tc>
          <w:tcPr>
            <w:tcW w:w="1042" w:type="dxa"/>
            <w:tcBorders>
              <w:top w:val="single" w:sz="12" w:space="0" w:color="000000"/>
              <w:left w:val="single" w:sz="12" w:space="0" w:color="000000"/>
              <w:bottom w:val="single" w:sz="12" w:space="0" w:color="000000"/>
              <w:right w:val="single" w:sz="4" w:space="0" w:color="000000"/>
            </w:tcBorders>
            <w:vAlign w:val="center"/>
            <w:hideMark/>
          </w:tcPr>
          <w:p w:rsidR="007D71A4" w:rsidRPr="00F26A24" w:rsidRDefault="007D71A4" w:rsidP="007D71A4">
            <w:pPr>
              <w:widowControl/>
              <w:jc w:val="center"/>
              <w:rPr>
                <w:rFonts w:asciiTheme="minorEastAsia" w:hAnsiTheme="minorEastAsia" w:cs="宋体"/>
                <w:kern w:val="0"/>
                <w:szCs w:val="21"/>
              </w:rPr>
            </w:pPr>
            <w:r w:rsidRPr="00F26A24">
              <w:rPr>
                <w:rFonts w:asciiTheme="minorEastAsia" w:hAnsiTheme="minorEastAsia" w:cs="宋体" w:hint="eastAsia"/>
                <w:kern w:val="0"/>
                <w:szCs w:val="21"/>
              </w:rPr>
              <w:t>一级指标</w:t>
            </w:r>
          </w:p>
        </w:tc>
        <w:tc>
          <w:tcPr>
            <w:tcW w:w="1200" w:type="dxa"/>
            <w:tcBorders>
              <w:top w:val="single" w:sz="12" w:space="0" w:color="000000"/>
              <w:left w:val="single" w:sz="4" w:space="0" w:color="000000"/>
              <w:bottom w:val="single" w:sz="12" w:space="0" w:color="000000"/>
              <w:right w:val="single" w:sz="4" w:space="0" w:color="000000"/>
            </w:tcBorders>
            <w:vAlign w:val="center"/>
            <w:hideMark/>
          </w:tcPr>
          <w:p w:rsidR="007D71A4" w:rsidRPr="00F26A24" w:rsidRDefault="007D71A4" w:rsidP="007D71A4">
            <w:pPr>
              <w:widowControl/>
              <w:jc w:val="center"/>
              <w:rPr>
                <w:rFonts w:asciiTheme="minorEastAsia" w:hAnsiTheme="minorEastAsia" w:cs="宋体"/>
                <w:kern w:val="0"/>
                <w:szCs w:val="21"/>
              </w:rPr>
            </w:pPr>
            <w:r w:rsidRPr="00F26A24">
              <w:rPr>
                <w:rFonts w:asciiTheme="minorEastAsia" w:hAnsiTheme="minorEastAsia" w:cs="宋体" w:hint="eastAsia"/>
                <w:kern w:val="0"/>
                <w:szCs w:val="21"/>
              </w:rPr>
              <w:t>二级指标</w:t>
            </w:r>
          </w:p>
        </w:tc>
        <w:tc>
          <w:tcPr>
            <w:tcW w:w="8841" w:type="dxa"/>
            <w:tcBorders>
              <w:top w:val="single" w:sz="12" w:space="0" w:color="000000"/>
              <w:left w:val="single" w:sz="4" w:space="0" w:color="000000"/>
              <w:bottom w:val="single" w:sz="12" w:space="0" w:color="000000"/>
              <w:right w:val="single" w:sz="4" w:space="0" w:color="000000"/>
            </w:tcBorders>
            <w:vAlign w:val="center"/>
            <w:hideMark/>
          </w:tcPr>
          <w:p w:rsidR="007D71A4" w:rsidRPr="00F26A24" w:rsidRDefault="007D71A4" w:rsidP="007D71A4">
            <w:pPr>
              <w:widowControl/>
              <w:jc w:val="center"/>
              <w:rPr>
                <w:rFonts w:asciiTheme="minorEastAsia" w:hAnsiTheme="minorEastAsia" w:cs="宋体"/>
                <w:kern w:val="0"/>
                <w:szCs w:val="21"/>
              </w:rPr>
            </w:pPr>
            <w:r w:rsidRPr="00F26A24">
              <w:rPr>
                <w:rFonts w:asciiTheme="minorEastAsia" w:hAnsiTheme="minorEastAsia" w:cs="宋体" w:hint="eastAsia"/>
                <w:kern w:val="0"/>
                <w:szCs w:val="21"/>
              </w:rPr>
              <w:t>考核要点</w:t>
            </w:r>
          </w:p>
        </w:tc>
        <w:tc>
          <w:tcPr>
            <w:tcW w:w="1037" w:type="dxa"/>
            <w:tcBorders>
              <w:top w:val="single" w:sz="12" w:space="0" w:color="000000"/>
              <w:left w:val="single" w:sz="4" w:space="0" w:color="000000"/>
              <w:bottom w:val="single" w:sz="12" w:space="0" w:color="000000"/>
              <w:right w:val="single" w:sz="12" w:space="0" w:color="000000"/>
            </w:tcBorders>
            <w:vAlign w:val="center"/>
            <w:hideMark/>
          </w:tcPr>
          <w:p w:rsidR="007D71A4" w:rsidRPr="00F26A24" w:rsidRDefault="007D71A4" w:rsidP="007D71A4">
            <w:pPr>
              <w:widowControl/>
              <w:jc w:val="center"/>
              <w:rPr>
                <w:rFonts w:asciiTheme="minorEastAsia" w:hAnsiTheme="minorEastAsia" w:cs="宋体"/>
                <w:kern w:val="0"/>
                <w:szCs w:val="21"/>
              </w:rPr>
            </w:pPr>
            <w:r w:rsidRPr="00F26A24">
              <w:rPr>
                <w:rFonts w:asciiTheme="minorEastAsia" w:hAnsiTheme="minorEastAsia" w:cs="宋体" w:hint="eastAsia"/>
                <w:kern w:val="0"/>
                <w:szCs w:val="21"/>
              </w:rPr>
              <w:t>分值</w:t>
            </w:r>
          </w:p>
        </w:tc>
      </w:tr>
      <w:tr w:rsidR="00F26A24" w:rsidRPr="00F26A24" w:rsidTr="007D71A4">
        <w:trPr>
          <w:trHeight w:val="312"/>
        </w:trPr>
        <w:tc>
          <w:tcPr>
            <w:tcW w:w="1042" w:type="dxa"/>
            <w:vMerge w:val="restart"/>
            <w:tcBorders>
              <w:left w:val="single" w:sz="12" w:space="0" w:color="000000"/>
              <w:bottom w:val="single" w:sz="4" w:space="0" w:color="000000"/>
              <w:right w:val="single" w:sz="4" w:space="0" w:color="000000"/>
            </w:tcBorders>
            <w:vAlign w:val="center"/>
            <w:hideMark/>
          </w:tcPr>
          <w:p w:rsidR="007D71A4" w:rsidRPr="00F26A24" w:rsidRDefault="007D71A4" w:rsidP="007D71A4">
            <w:pPr>
              <w:widowControl/>
              <w:jc w:val="center"/>
              <w:rPr>
                <w:rFonts w:asciiTheme="minorEastAsia" w:hAnsiTheme="minorEastAsia" w:cs="宋体"/>
                <w:b/>
                <w:bCs/>
                <w:kern w:val="0"/>
                <w:sz w:val="22"/>
              </w:rPr>
            </w:pPr>
            <w:r w:rsidRPr="00F26A24">
              <w:rPr>
                <w:rFonts w:asciiTheme="minorEastAsia" w:hAnsiTheme="minorEastAsia" w:cs="宋体" w:hint="eastAsia"/>
                <w:b/>
                <w:bCs/>
                <w:kern w:val="0"/>
                <w:sz w:val="22"/>
              </w:rPr>
              <w:t>1</w:t>
            </w:r>
            <w:proofErr w:type="gramStart"/>
            <w:r w:rsidRPr="00F26A24">
              <w:rPr>
                <w:rFonts w:asciiTheme="minorEastAsia" w:hAnsiTheme="minorEastAsia" w:cs="宋体"/>
                <w:kern w:val="0"/>
                <w:sz w:val="22"/>
              </w:rPr>
              <w:t xml:space="preserve">　　　　</w:t>
            </w:r>
            <w:proofErr w:type="gramEnd"/>
            <w:r w:rsidRPr="00F26A24">
              <w:rPr>
                <w:rFonts w:asciiTheme="minorEastAsia" w:hAnsiTheme="minorEastAsia" w:cs="宋体"/>
                <w:kern w:val="0"/>
                <w:sz w:val="22"/>
              </w:rPr>
              <w:t>制度建设(25分)</w:t>
            </w:r>
          </w:p>
        </w:tc>
        <w:tc>
          <w:tcPr>
            <w:tcW w:w="1200" w:type="dxa"/>
            <w:vMerge w:val="restart"/>
            <w:tcBorders>
              <w:left w:val="single" w:sz="4" w:space="0" w:color="000000"/>
              <w:bottom w:val="single" w:sz="4" w:space="0" w:color="000000"/>
              <w:right w:val="single" w:sz="4"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t xml:space="preserve">1-1       工作机构 </w:t>
            </w:r>
          </w:p>
        </w:tc>
        <w:tc>
          <w:tcPr>
            <w:tcW w:w="8841" w:type="dxa"/>
            <w:vMerge w:val="restart"/>
            <w:tcBorders>
              <w:left w:val="single" w:sz="4" w:space="0" w:color="000000"/>
              <w:bottom w:val="single" w:sz="4" w:space="0" w:color="000000"/>
              <w:right w:val="single" w:sz="4" w:space="0" w:color="000000"/>
            </w:tcBorders>
            <w:vAlign w:val="center"/>
            <w:hideMark/>
          </w:tcPr>
          <w:p w:rsidR="007D71A4" w:rsidRPr="00F26A24" w:rsidRDefault="007D71A4" w:rsidP="007D71A4">
            <w:pPr>
              <w:widowControl/>
              <w:rPr>
                <w:rFonts w:asciiTheme="minorEastAsia" w:hAnsiTheme="minorEastAsia" w:cs="宋体"/>
                <w:kern w:val="0"/>
                <w:sz w:val="22"/>
              </w:rPr>
            </w:pPr>
            <w:r w:rsidRPr="00F26A24">
              <w:rPr>
                <w:rFonts w:asciiTheme="minorEastAsia" w:hAnsiTheme="minorEastAsia" w:cs="宋体" w:hint="eastAsia"/>
                <w:kern w:val="0"/>
                <w:sz w:val="22"/>
              </w:rPr>
              <w:t>有语言文字工作机制，有校内部门分工负责制度。</w:t>
            </w:r>
          </w:p>
        </w:tc>
        <w:tc>
          <w:tcPr>
            <w:tcW w:w="1037" w:type="dxa"/>
            <w:vMerge w:val="restart"/>
            <w:tcBorders>
              <w:left w:val="single" w:sz="4" w:space="0" w:color="000000"/>
              <w:bottom w:val="single" w:sz="4" w:space="0" w:color="000000"/>
              <w:right w:val="single" w:sz="12"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t>5分</w:t>
            </w:r>
          </w:p>
        </w:tc>
      </w:tr>
      <w:tr w:rsidR="00F26A24" w:rsidRPr="00F26A24" w:rsidTr="007D71A4">
        <w:trPr>
          <w:trHeight w:val="312"/>
        </w:trPr>
        <w:tc>
          <w:tcPr>
            <w:tcW w:w="1042" w:type="dxa"/>
            <w:vMerge/>
            <w:tcBorders>
              <w:left w:val="single" w:sz="12"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b/>
                <w:bCs/>
                <w:kern w:val="0"/>
                <w:sz w:val="22"/>
              </w:rPr>
            </w:pPr>
          </w:p>
        </w:tc>
        <w:tc>
          <w:tcPr>
            <w:tcW w:w="1200" w:type="dxa"/>
            <w:vMerge/>
            <w:tcBorders>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8841" w:type="dxa"/>
            <w:vMerge/>
            <w:tcBorders>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1037" w:type="dxa"/>
            <w:vMerge/>
            <w:tcBorders>
              <w:left w:val="single" w:sz="4" w:space="0" w:color="000000"/>
              <w:bottom w:val="single" w:sz="4" w:space="0" w:color="000000"/>
              <w:right w:val="single" w:sz="12"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r>
      <w:tr w:rsidR="00F26A24" w:rsidRPr="00F26A24" w:rsidTr="007D71A4">
        <w:trPr>
          <w:trHeight w:val="312"/>
        </w:trPr>
        <w:tc>
          <w:tcPr>
            <w:tcW w:w="1042" w:type="dxa"/>
            <w:vMerge/>
            <w:tcBorders>
              <w:left w:val="single" w:sz="12"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b/>
                <w:bCs/>
                <w:kern w:val="0"/>
                <w:sz w:val="22"/>
              </w:rPr>
            </w:pPr>
          </w:p>
        </w:tc>
        <w:tc>
          <w:tcPr>
            <w:tcW w:w="1200" w:type="dxa"/>
            <w:vMerge w:val="restart"/>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t xml:space="preserve">1-2       长效机制 </w:t>
            </w:r>
          </w:p>
        </w:tc>
        <w:tc>
          <w:tcPr>
            <w:tcW w:w="8841" w:type="dxa"/>
            <w:vMerge w:val="restart"/>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r w:rsidRPr="00F26A24">
              <w:rPr>
                <w:rFonts w:asciiTheme="minorEastAsia" w:hAnsiTheme="minorEastAsia" w:cs="宋体" w:hint="eastAsia"/>
                <w:kern w:val="0"/>
                <w:sz w:val="22"/>
              </w:rPr>
              <w:t>语言文字工作有计划、有过程、有总结。校长熟悉语言文字法律法规、方针政策。将语言文字工作纳入日常管理，在学校发展规划和年度工作计划、总结中有语言文字工作内容；在用语用字、学生培养、教育实践过程中有关于语言文字使用的规章制度，并有定期检查落实制度；在职务评聘、教育教学考核评价等制度中，有关于语言文字应用能力、应用情况的明确要求。按照规定开设写字课和书法课。建立奖惩机制，对学校语言文字工作做出突出贡献的组织和个人给予表彰奖励。</w:t>
            </w:r>
          </w:p>
        </w:tc>
        <w:tc>
          <w:tcPr>
            <w:tcW w:w="1037" w:type="dxa"/>
            <w:vMerge w:val="restart"/>
            <w:tcBorders>
              <w:top w:val="single" w:sz="4" w:space="0" w:color="000000"/>
              <w:left w:val="single" w:sz="4" w:space="0" w:color="000000"/>
              <w:bottom w:val="single" w:sz="4" w:space="0" w:color="000000"/>
              <w:right w:val="single" w:sz="12"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t>10分</w:t>
            </w:r>
          </w:p>
        </w:tc>
      </w:tr>
      <w:tr w:rsidR="00F26A24" w:rsidRPr="00F26A24" w:rsidTr="007D71A4">
        <w:trPr>
          <w:trHeight w:val="1380"/>
        </w:trPr>
        <w:tc>
          <w:tcPr>
            <w:tcW w:w="1042" w:type="dxa"/>
            <w:vMerge/>
            <w:tcBorders>
              <w:left w:val="single" w:sz="12"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b/>
                <w:bCs/>
                <w:kern w:val="0"/>
                <w:sz w:val="22"/>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8841" w:type="dxa"/>
            <w:vMerge/>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1037" w:type="dxa"/>
            <w:vMerge/>
            <w:tcBorders>
              <w:top w:val="single" w:sz="4" w:space="0" w:color="000000"/>
              <w:left w:val="single" w:sz="4" w:space="0" w:color="000000"/>
              <w:bottom w:val="single" w:sz="4" w:space="0" w:color="000000"/>
              <w:right w:val="single" w:sz="12"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r>
      <w:tr w:rsidR="00F26A24" w:rsidRPr="00F26A24" w:rsidTr="007D71A4">
        <w:trPr>
          <w:trHeight w:val="312"/>
        </w:trPr>
        <w:tc>
          <w:tcPr>
            <w:tcW w:w="1042" w:type="dxa"/>
            <w:vMerge/>
            <w:tcBorders>
              <w:left w:val="single" w:sz="12"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b/>
                <w:bCs/>
                <w:kern w:val="0"/>
                <w:sz w:val="22"/>
              </w:rPr>
            </w:pPr>
          </w:p>
        </w:tc>
        <w:tc>
          <w:tcPr>
            <w:tcW w:w="1200" w:type="dxa"/>
            <w:vMerge w:val="restart"/>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t>1-3       校园环境</w:t>
            </w:r>
          </w:p>
        </w:tc>
        <w:tc>
          <w:tcPr>
            <w:tcW w:w="8841" w:type="dxa"/>
            <w:vMerge w:val="restart"/>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r w:rsidRPr="00F26A24">
              <w:rPr>
                <w:rFonts w:asciiTheme="minorEastAsia" w:hAnsiTheme="minorEastAsia" w:cs="宋体" w:hint="eastAsia"/>
                <w:kern w:val="0"/>
                <w:sz w:val="22"/>
              </w:rPr>
              <w:t>普通话是学校的工作语言和基本交际语言。校内有永久性国家通用语言文字宣传标识或标语，学校主页有语言文字工作宣传。重视环境对学生语言文化素养的熏陶作用，校内公文、</w:t>
            </w:r>
            <w:r w:rsidRPr="00F26A24">
              <w:rPr>
                <w:rFonts w:asciiTheme="minorEastAsia" w:hAnsiTheme="minorEastAsia" w:cs="宋体"/>
                <w:kern w:val="0"/>
                <w:sz w:val="22"/>
              </w:rPr>
              <w:t>文件、网站、宣传信息平台以及名称牌、指示牌、校风校训、标语、建筑物等用语用字符合规范及相关要求，汉语拼音使用规范，外文使用符合标准、规范。</w:t>
            </w:r>
          </w:p>
        </w:tc>
        <w:tc>
          <w:tcPr>
            <w:tcW w:w="1037" w:type="dxa"/>
            <w:vMerge w:val="restart"/>
            <w:tcBorders>
              <w:top w:val="single" w:sz="4" w:space="0" w:color="000000"/>
              <w:left w:val="single" w:sz="4" w:space="0" w:color="000000"/>
              <w:bottom w:val="single" w:sz="4" w:space="0" w:color="000000"/>
              <w:right w:val="single" w:sz="12"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t>6分</w:t>
            </w:r>
          </w:p>
        </w:tc>
      </w:tr>
      <w:tr w:rsidR="00F26A24" w:rsidRPr="00F26A24" w:rsidTr="007D71A4">
        <w:trPr>
          <w:trHeight w:val="930"/>
        </w:trPr>
        <w:tc>
          <w:tcPr>
            <w:tcW w:w="1042" w:type="dxa"/>
            <w:vMerge/>
            <w:tcBorders>
              <w:left w:val="single" w:sz="12"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b/>
                <w:bCs/>
                <w:kern w:val="0"/>
                <w:sz w:val="22"/>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8841" w:type="dxa"/>
            <w:vMerge/>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1037" w:type="dxa"/>
            <w:vMerge/>
            <w:tcBorders>
              <w:top w:val="single" w:sz="4" w:space="0" w:color="000000"/>
              <w:left w:val="single" w:sz="4" w:space="0" w:color="000000"/>
              <w:bottom w:val="single" w:sz="4" w:space="0" w:color="000000"/>
              <w:right w:val="single" w:sz="12"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r>
      <w:tr w:rsidR="00F26A24" w:rsidRPr="00F26A24" w:rsidTr="007D71A4">
        <w:trPr>
          <w:trHeight w:val="312"/>
        </w:trPr>
        <w:tc>
          <w:tcPr>
            <w:tcW w:w="1042" w:type="dxa"/>
            <w:vMerge/>
            <w:tcBorders>
              <w:left w:val="single" w:sz="12"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b/>
                <w:bCs/>
                <w:kern w:val="0"/>
                <w:sz w:val="22"/>
              </w:rPr>
            </w:pPr>
          </w:p>
        </w:tc>
        <w:tc>
          <w:tcPr>
            <w:tcW w:w="1200" w:type="dxa"/>
            <w:vMerge w:val="restart"/>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t xml:space="preserve">1-4       经费保障  </w:t>
            </w:r>
          </w:p>
        </w:tc>
        <w:tc>
          <w:tcPr>
            <w:tcW w:w="8841" w:type="dxa"/>
            <w:vMerge w:val="restart"/>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rPr>
                <w:rFonts w:asciiTheme="minorEastAsia" w:hAnsiTheme="minorEastAsia" w:cs="宋体"/>
                <w:kern w:val="0"/>
                <w:sz w:val="22"/>
              </w:rPr>
            </w:pPr>
            <w:r w:rsidRPr="00F26A24">
              <w:rPr>
                <w:rFonts w:asciiTheme="minorEastAsia" w:hAnsiTheme="minorEastAsia" w:cs="宋体" w:hint="eastAsia"/>
                <w:kern w:val="0"/>
                <w:sz w:val="22"/>
              </w:rPr>
              <w:t>语言文字工作经费管理严格、使用规范、效益显著。</w:t>
            </w:r>
          </w:p>
        </w:tc>
        <w:tc>
          <w:tcPr>
            <w:tcW w:w="1037" w:type="dxa"/>
            <w:vMerge w:val="restart"/>
            <w:tcBorders>
              <w:top w:val="single" w:sz="4" w:space="0" w:color="000000"/>
              <w:left w:val="single" w:sz="4" w:space="0" w:color="000000"/>
              <w:bottom w:val="single" w:sz="4" w:space="0" w:color="000000"/>
              <w:right w:val="single" w:sz="12"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t>4分</w:t>
            </w:r>
          </w:p>
        </w:tc>
      </w:tr>
      <w:tr w:rsidR="00F26A24" w:rsidRPr="00F26A24" w:rsidTr="007D71A4">
        <w:trPr>
          <w:trHeight w:val="360"/>
        </w:trPr>
        <w:tc>
          <w:tcPr>
            <w:tcW w:w="1042" w:type="dxa"/>
            <w:vMerge/>
            <w:tcBorders>
              <w:left w:val="single" w:sz="12"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b/>
                <w:bCs/>
                <w:kern w:val="0"/>
                <w:sz w:val="22"/>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8841" w:type="dxa"/>
            <w:vMerge/>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1037" w:type="dxa"/>
            <w:vMerge/>
            <w:tcBorders>
              <w:top w:val="single" w:sz="4" w:space="0" w:color="000000"/>
              <w:left w:val="single" w:sz="4" w:space="0" w:color="000000"/>
              <w:bottom w:val="single" w:sz="4" w:space="0" w:color="000000"/>
              <w:right w:val="single" w:sz="12"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r>
      <w:tr w:rsidR="00F26A24" w:rsidRPr="00F26A24" w:rsidTr="007D71A4">
        <w:trPr>
          <w:trHeight w:val="312"/>
        </w:trPr>
        <w:tc>
          <w:tcPr>
            <w:tcW w:w="1042" w:type="dxa"/>
            <w:vMerge w:val="restart"/>
            <w:tcBorders>
              <w:top w:val="single" w:sz="4" w:space="0" w:color="000000"/>
              <w:left w:val="single" w:sz="12" w:space="0" w:color="000000"/>
              <w:bottom w:val="single" w:sz="4" w:space="0" w:color="000000"/>
              <w:right w:val="single" w:sz="4" w:space="0" w:color="000000"/>
            </w:tcBorders>
            <w:vAlign w:val="center"/>
            <w:hideMark/>
          </w:tcPr>
          <w:p w:rsidR="007D71A4" w:rsidRPr="00F26A24" w:rsidRDefault="007D71A4" w:rsidP="007D71A4">
            <w:pPr>
              <w:widowControl/>
              <w:jc w:val="center"/>
              <w:rPr>
                <w:rFonts w:asciiTheme="minorEastAsia" w:hAnsiTheme="minorEastAsia" w:cs="宋体"/>
                <w:b/>
                <w:bCs/>
                <w:kern w:val="0"/>
                <w:sz w:val="22"/>
              </w:rPr>
            </w:pPr>
            <w:r w:rsidRPr="00F26A24">
              <w:rPr>
                <w:rFonts w:asciiTheme="minorEastAsia" w:hAnsiTheme="minorEastAsia" w:cs="宋体" w:hint="eastAsia"/>
                <w:b/>
                <w:bCs/>
                <w:kern w:val="0"/>
                <w:sz w:val="22"/>
              </w:rPr>
              <w:t>2</w:t>
            </w:r>
            <w:proofErr w:type="gramStart"/>
            <w:r w:rsidRPr="00F26A24">
              <w:rPr>
                <w:rFonts w:asciiTheme="minorEastAsia" w:hAnsiTheme="minorEastAsia" w:cs="宋体"/>
                <w:kern w:val="0"/>
                <w:sz w:val="22"/>
              </w:rPr>
              <w:t xml:space="preserve">　　　　</w:t>
            </w:r>
            <w:proofErr w:type="gramEnd"/>
            <w:r w:rsidRPr="00F26A24">
              <w:rPr>
                <w:rFonts w:asciiTheme="minorEastAsia" w:hAnsiTheme="minorEastAsia" w:cs="宋体"/>
                <w:kern w:val="0"/>
                <w:sz w:val="22"/>
              </w:rPr>
              <w:t>能力建设(30分)</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t xml:space="preserve">2-1       规范意识  </w:t>
            </w:r>
          </w:p>
        </w:tc>
        <w:tc>
          <w:tcPr>
            <w:tcW w:w="8841" w:type="dxa"/>
            <w:vMerge w:val="restart"/>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rPr>
                <w:rFonts w:asciiTheme="minorEastAsia" w:hAnsiTheme="minorEastAsia" w:cs="宋体"/>
                <w:kern w:val="0"/>
                <w:sz w:val="22"/>
              </w:rPr>
            </w:pPr>
            <w:r w:rsidRPr="00F26A24">
              <w:rPr>
                <w:rFonts w:asciiTheme="minorEastAsia" w:hAnsiTheme="minorEastAsia" w:cs="宋体" w:hint="eastAsia"/>
                <w:kern w:val="0"/>
                <w:sz w:val="22"/>
              </w:rPr>
              <w:t>教师熟悉国家语言文字方针政策和法律法规，自觉规范使用语言文字的意识强，学生有自觉规范使用语言文字的意识；高年级学生有较强的中华文化和语言的自豪感。</w:t>
            </w:r>
          </w:p>
        </w:tc>
        <w:tc>
          <w:tcPr>
            <w:tcW w:w="1037" w:type="dxa"/>
            <w:vMerge w:val="restart"/>
            <w:tcBorders>
              <w:top w:val="single" w:sz="4" w:space="0" w:color="000000"/>
              <w:left w:val="single" w:sz="4" w:space="0" w:color="000000"/>
              <w:bottom w:val="single" w:sz="4" w:space="0" w:color="000000"/>
              <w:right w:val="single" w:sz="12"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t>5分</w:t>
            </w:r>
          </w:p>
        </w:tc>
      </w:tr>
      <w:tr w:rsidR="00F26A24" w:rsidRPr="00F26A24" w:rsidTr="007D71A4">
        <w:trPr>
          <w:trHeight w:val="420"/>
        </w:trPr>
        <w:tc>
          <w:tcPr>
            <w:tcW w:w="1042" w:type="dxa"/>
            <w:vMerge/>
            <w:tcBorders>
              <w:top w:val="single" w:sz="4" w:space="0" w:color="000000"/>
              <w:left w:val="single" w:sz="12"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b/>
                <w:bCs/>
                <w:kern w:val="0"/>
                <w:sz w:val="22"/>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8841" w:type="dxa"/>
            <w:vMerge/>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1037" w:type="dxa"/>
            <w:vMerge/>
            <w:tcBorders>
              <w:top w:val="single" w:sz="4" w:space="0" w:color="000000"/>
              <w:left w:val="single" w:sz="4" w:space="0" w:color="000000"/>
              <w:bottom w:val="single" w:sz="4" w:space="0" w:color="000000"/>
              <w:right w:val="single" w:sz="12"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r>
      <w:tr w:rsidR="00F26A24" w:rsidRPr="00F26A24" w:rsidTr="007D71A4">
        <w:trPr>
          <w:trHeight w:val="930"/>
        </w:trPr>
        <w:tc>
          <w:tcPr>
            <w:tcW w:w="1042" w:type="dxa"/>
            <w:vMerge/>
            <w:tcBorders>
              <w:top w:val="single" w:sz="4" w:space="0" w:color="000000"/>
              <w:left w:val="single" w:sz="12"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b/>
                <w:bCs/>
                <w:kern w:val="0"/>
                <w:sz w:val="22"/>
              </w:rPr>
            </w:pPr>
          </w:p>
        </w:tc>
        <w:tc>
          <w:tcPr>
            <w:tcW w:w="1200" w:type="dxa"/>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t>2-2       教师能力</w:t>
            </w:r>
          </w:p>
        </w:tc>
        <w:tc>
          <w:tcPr>
            <w:tcW w:w="8841" w:type="dxa"/>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rPr>
                <w:rFonts w:asciiTheme="minorEastAsia" w:hAnsiTheme="minorEastAsia" w:cs="宋体"/>
                <w:kern w:val="0"/>
                <w:sz w:val="22"/>
              </w:rPr>
            </w:pPr>
            <w:r w:rsidRPr="00F26A24">
              <w:rPr>
                <w:rFonts w:asciiTheme="minorEastAsia" w:hAnsiTheme="minorEastAsia" w:cs="宋体" w:hint="eastAsia"/>
                <w:kern w:val="0"/>
                <w:sz w:val="22"/>
              </w:rPr>
              <w:t>将语言文字应用能力纳入教师培训方案，强调培训效果。重视教师语言文字基本功训练，通过定期培训、综合培养等方式，提高教师语言文字应用能力，并适应教育教学的新要求。教师普通话水平达标。</w:t>
            </w:r>
          </w:p>
        </w:tc>
        <w:tc>
          <w:tcPr>
            <w:tcW w:w="1037" w:type="dxa"/>
            <w:tcBorders>
              <w:top w:val="single" w:sz="4" w:space="0" w:color="000000"/>
              <w:left w:val="single" w:sz="4" w:space="0" w:color="000000"/>
              <w:bottom w:val="single" w:sz="4" w:space="0" w:color="000000"/>
              <w:right w:val="single" w:sz="12"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t>10分</w:t>
            </w:r>
          </w:p>
        </w:tc>
      </w:tr>
      <w:tr w:rsidR="00F26A24" w:rsidRPr="00F26A24" w:rsidTr="007D71A4">
        <w:trPr>
          <w:trHeight w:val="312"/>
        </w:trPr>
        <w:tc>
          <w:tcPr>
            <w:tcW w:w="1042" w:type="dxa"/>
            <w:vMerge/>
            <w:tcBorders>
              <w:top w:val="single" w:sz="4" w:space="0" w:color="000000"/>
              <w:left w:val="single" w:sz="12"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b/>
                <w:bCs/>
                <w:kern w:val="0"/>
                <w:sz w:val="22"/>
              </w:rPr>
            </w:pPr>
          </w:p>
        </w:tc>
        <w:tc>
          <w:tcPr>
            <w:tcW w:w="1200" w:type="dxa"/>
            <w:vMerge w:val="restart"/>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t>2-3       学生能力</w:t>
            </w:r>
          </w:p>
        </w:tc>
        <w:tc>
          <w:tcPr>
            <w:tcW w:w="8841" w:type="dxa"/>
            <w:vMerge w:val="restart"/>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rPr>
                <w:rFonts w:asciiTheme="minorEastAsia" w:hAnsiTheme="minorEastAsia" w:cs="宋体"/>
                <w:kern w:val="0"/>
                <w:sz w:val="22"/>
              </w:rPr>
            </w:pPr>
            <w:r w:rsidRPr="00F26A24">
              <w:rPr>
                <w:rFonts w:asciiTheme="minorEastAsia" w:hAnsiTheme="minorEastAsia" w:cs="宋体" w:hint="eastAsia"/>
                <w:kern w:val="0"/>
                <w:sz w:val="22"/>
              </w:rPr>
              <w:t>学生培养目标中有明确的语言文字规范意识和应用能力的要求，逐步提高学生语言文字应用能力，并达到课程标准的相应要求。学生能熟练规范地使用普通话；熟练掌握和使用应知应会的规范汉字和汉语拼音，书写规范。</w:t>
            </w:r>
          </w:p>
        </w:tc>
        <w:tc>
          <w:tcPr>
            <w:tcW w:w="1037" w:type="dxa"/>
            <w:vMerge w:val="restart"/>
            <w:tcBorders>
              <w:top w:val="single" w:sz="4" w:space="0" w:color="000000"/>
              <w:left w:val="single" w:sz="4" w:space="0" w:color="000000"/>
              <w:bottom w:val="single" w:sz="4" w:space="0" w:color="000000"/>
              <w:right w:val="single" w:sz="12"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t>15分</w:t>
            </w:r>
          </w:p>
        </w:tc>
      </w:tr>
      <w:tr w:rsidR="00F26A24" w:rsidRPr="00F26A24" w:rsidTr="007D71A4">
        <w:trPr>
          <w:trHeight w:val="645"/>
        </w:trPr>
        <w:tc>
          <w:tcPr>
            <w:tcW w:w="1042" w:type="dxa"/>
            <w:vMerge/>
            <w:tcBorders>
              <w:top w:val="single" w:sz="4" w:space="0" w:color="000000"/>
              <w:left w:val="single" w:sz="12"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b/>
                <w:bCs/>
                <w:kern w:val="0"/>
                <w:sz w:val="22"/>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8841" w:type="dxa"/>
            <w:vMerge/>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1037" w:type="dxa"/>
            <w:vMerge/>
            <w:tcBorders>
              <w:top w:val="single" w:sz="4" w:space="0" w:color="000000"/>
              <w:left w:val="single" w:sz="4" w:space="0" w:color="000000"/>
              <w:bottom w:val="single" w:sz="4" w:space="0" w:color="000000"/>
              <w:right w:val="single" w:sz="12"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r>
      <w:tr w:rsidR="00F26A24" w:rsidRPr="00F26A24" w:rsidTr="007D71A4">
        <w:trPr>
          <w:trHeight w:val="312"/>
        </w:trPr>
        <w:tc>
          <w:tcPr>
            <w:tcW w:w="1042" w:type="dxa"/>
            <w:vMerge w:val="restart"/>
            <w:tcBorders>
              <w:top w:val="single" w:sz="4" w:space="0" w:color="000000"/>
              <w:left w:val="single" w:sz="12" w:space="0" w:color="000000"/>
              <w:bottom w:val="single" w:sz="4" w:space="0" w:color="000000"/>
              <w:right w:val="single" w:sz="4"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b/>
                <w:bCs/>
                <w:kern w:val="0"/>
                <w:sz w:val="22"/>
              </w:rPr>
              <w:t>3</w:t>
            </w:r>
            <w:proofErr w:type="gramStart"/>
            <w:r w:rsidRPr="00F26A24">
              <w:rPr>
                <w:rFonts w:asciiTheme="minorEastAsia" w:hAnsiTheme="minorEastAsia" w:cs="宋体"/>
                <w:kern w:val="0"/>
                <w:sz w:val="22"/>
              </w:rPr>
              <w:t xml:space="preserve">　　　　</w:t>
            </w:r>
            <w:proofErr w:type="gramEnd"/>
            <w:r w:rsidRPr="00F26A24">
              <w:rPr>
                <w:rFonts w:asciiTheme="minorEastAsia" w:hAnsiTheme="minorEastAsia" w:cs="宋体"/>
                <w:kern w:val="0"/>
                <w:sz w:val="22"/>
              </w:rPr>
              <w:lastRenderedPageBreak/>
              <w:t>教育教学(25分)</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lastRenderedPageBreak/>
              <w:t xml:space="preserve">3-1        </w:t>
            </w:r>
            <w:r w:rsidRPr="00F26A24">
              <w:rPr>
                <w:rFonts w:asciiTheme="minorEastAsia" w:hAnsiTheme="minorEastAsia" w:cs="宋体" w:hint="eastAsia"/>
                <w:kern w:val="0"/>
                <w:sz w:val="22"/>
              </w:rPr>
              <w:lastRenderedPageBreak/>
              <w:t>教学活动</w:t>
            </w:r>
          </w:p>
        </w:tc>
        <w:tc>
          <w:tcPr>
            <w:tcW w:w="8841" w:type="dxa"/>
            <w:vMerge w:val="restart"/>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rPr>
                <w:rFonts w:asciiTheme="minorEastAsia" w:hAnsiTheme="minorEastAsia" w:cs="宋体"/>
                <w:kern w:val="0"/>
                <w:sz w:val="22"/>
              </w:rPr>
            </w:pPr>
            <w:r w:rsidRPr="00F26A24">
              <w:rPr>
                <w:rFonts w:asciiTheme="minorEastAsia" w:hAnsiTheme="minorEastAsia" w:cs="宋体" w:hint="eastAsia"/>
                <w:kern w:val="0"/>
                <w:sz w:val="22"/>
              </w:rPr>
              <w:lastRenderedPageBreak/>
              <w:t>以国家通用语言文字为基本的教育教学用语用字。教师在授课、教案、讲义、板书、课件、</w:t>
            </w:r>
            <w:r w:rsidRPr="00F26A24">
              <w:rPr>
                <w:rFonts w:asciiTheme="minorEastAsia" w:hAnsiTheme="minorEastAsia" w:cs="宋体" w:hint="eastAsia"/>
                <w:kern w:val="0"/>
                <w:sz w:val="22"/>
              </w:rPr>
              <w:lastRenderedPageBreak/>
              <w:t>试卷、作业批改等教育教学活动中的用语、用字和书写规范。语文教师熟悉、掌握相关语言文字规范标准。建立学生语言文字应用能力培养方案，各学科教学中都重视学生语言文字规范意识和应用能力的培养和训练。语文课重视学生口语交际能力的培养和训练，有日常和定期的口语考核。</w:t>
            </w:r>
          </w:p>
        </w:tc>
        <w:tc>
          <w:tcPr>
            <w:tcW w:w="1037" w:type="dxa"/>
            <w:vMerge w:val="restart"/>
            <w:tcBorders>
              <w:top w:val="single" w:sz="4" w:space="0" w:color="000000"/>
              <w:left w:val="single" w:sz="4" w:space="0" w:color="000000"/>
              <w:bottom w:val="single" w:sz="4" w:space="0" w:color="000000"/>
              <w:right w:val="single" w:sz="12"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lastRenderedPageBreak/>
              <w:t>15分</w:t>
            </w:r>
          </w:p>
        </w:tc>
      </w:tr>
      <w:tr w:rsidR="00F26A24" w:rsidRPr="00F26A24" w:rsidTr="007D71A4">
        <w:trPr>
          <w:trHeight w:val="1155"/>
        </w:trPr>
        <w:tc>
          <w:tcPr>
            <w:tcW w:w="1042" w:type="dxa"/>
            <w:vMerge/>
            <w:tcBorders>
              <w:top w:val="single" w:sz="4" w:space="0" w:color="000000"/>
              <w:left w:val="single" w:sz="12"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8841" w:type="dxa"/>
            <w:vMerge/>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1037" w:type="dxa"/>
            <w:vMerge/>
            <w:tcBorders>
              <w:top w:val="single" w:sz="4" w:space="0" w:color="000000"/>
              <w:left w:val="single" w:sz="4" w:space="0" w:color="000000"/>
              <w:bottom w:val="single" w:sz="4" w:space="0" w:color="000000"/>
              <w:right w:val="single" w:sz="12"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r>
      <w:tr w:rsidR="00F26A24" w:rsidRPr="00F26A24" w:rsidTr="007D71A4">
        <w:trPr>
          <w:trHeight w:val="312"/>
        </w:trPr>
        <w:tc>
          <w:tcPr>
            <w:tcW w:w="1042" w:type="dxa"/>
            <w:vMerge/>
            <w:tcBorders>
              <w:top w:val="single" w:sz="4" w:space="0" w:color="000000"/>
              <w:left w:val="single" w:sz="12"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1200" w:type="dxa"/>
            <w:vMerge w:val="restart"/>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t>3-2        文化传承</w:t>
            </w:r>
          </w:p>
        </w:tc>
        <w:tc>
          <w:tcPr>
            <w:tcW w:w="8841" w:type="dxa"/>
            <w:vMerge w:val="restart"/>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rPr>
                <w:rFonts w:asciiTheme="minorEastAsia" w:hAnsiTheme="minorEastAsia" w:cs="宋体"/>
                <w:kern w:val="0"/>
                <w:sz w:val="22"/>
              </w:rPr>
            </w:pPr>
            <w:r w:rsidRPr="00F26A24">
              <w:rPr>
                <w:rFonts w:asciiTheme="minorEastAsia" w:hAnsiTheme="minorEastAsia" w:cs="宋体" w:hint="eastAsia"/>
                <w:kern w:val="0"/>
                <w:sz w:val="22"/>
              </w:rPr>
              <w:t>完善中华优秀传统文化教育体系，注重中华民族优秀文化传统和革命传统教育教学，将爱父母、爱家乡、爱祖国的教育贯穿于</w:t>
            </w:r>
            <w:proofErr w:type="gramStart"/>
            <w:r w:rsidRPr="00F26A24">
              <w:rPr>
                <w:rFonts w:asciiTheme="minorEastAsia" w:hAnsiTheme="minorEastAsia" w:cs="宋体" w:hint="eastAsia"/>
                <w:kern w:val="0"/>
                <w:sz w:val="22"/>
              </w:rPr>
              <w:t>各个教育</w:t>
            </w:r>
            <w:proofErr w:type="gramEnd"/>
            <w:r w:rsidRPr="00F26A24">
              <w:rPr>
                <w:rFonts w:asciiTheme="minorEastAsia" w:hAnsiTheme="minorEastAsia" w:cs="宋体" w:hint="eastAsia"/>
                <w:kern w:val="0"/>
                <w:sz w:val="22"/>
              </w:rPr>
              <w:t>环节。学校广泛开展中华经典诵、写、讲等活动；教师自觉成为传承弘扬中华优秀文化的表率；学生有相关兴趣小组或社团，学生对中华优秀文化有认同感、自豪感和自信心。</w:t>
            </w:r>
          </w:p>
        </w:tc>
        <w:tc>
          <w:tcPr>
            <w:tcW w:w="1037" w:type="dxa"/>
            <w:vMerge w:val="restart"/>
            <w:tcBorders>
              <w:top w:val="single" w:sz="4" w:space="0" w:color="000000"/>
              <w:left w:val="single" w:sz="4" w:space="0" w:color="000000"/>
              <w:bottom w:val="single" w:sz="4" w:space="0" w:color="000000"/>
              <w:right w:val="single" w:sz="12"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t>10分</w:t>
            </w:r>
          </w:p>
        </w:tc>
      </w:tr>
      <w:tr w:rsidR="00F26A24" w:rsidRPr="00F26A24" w:rsidTr="007D71A4">
        <w:trPr>
          <w:trHeight w:val="840"/>
        </w:trPr>
        <w:tc>
          <w:tcPr>
            <w:tcW w:w="1042" w:type="dxa"/>
            <w:vMerge/>
            <w:tcBorders>
              <w:top w:val="single" w:sz="4" w:space="0" w:color="000000"/>
              <w:left w:val="single" w:sz="12"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8841" w:type="dxa"/>
            <w:vMerge/>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1037" w:type="dxa"/>
            <w:vMerge/>
            <w:tcBorders>
              <w:top w:val="single" w:sz="4" w:space="0" w:color="000000"/>
              <w:left w:val="single" w:sz="4" w:space="0" w:color="000000"/>
              <w:bottom w:val="single" w:sz="4" w:space="0" w:color="000000"/>
              <w:right w:val="single" w:sz="12"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r>
      <w:tr w:rsidR="00F26A24" w:rsidRPr="00F26A24" w:rsidTr="007D71A4">
        <w:trPr>
          <w:trHeight w:val="312"/>
        </w:trPr>
        <w:tc>
          <w:tcPr>
            <w:tcW w:w="1042" w:type="dxa"/>
            <w:vMerge w:val="restart"/>
            <w:tcBorders>
              <w:top w:val="single" w:sz="4" w:space="0" w:color="000000"/>
              <w:left w:val="single" w:sz="12" w:space="0" w:color="000000"/>
              <w:bottom w:val="single" w:sz="4" w:space="0" w:color="000000"/>
              <w:right w:val="single" w:sz="4"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b/>
                <w:bCs/>
                <w:kern w:val="0"/>
                <w:sz w:val="22"/>
              </w:rPr>
              <w:t>4</w:t>
            </w:r>
            <w:proofErr w:type="gramStart"/>
            <w:r w:rsidRPr="00F26A24">
              <w:rPr>
                <w:rFonts w:asciiTheme="minorEastAsia" w:hAnsiTheme="minorEastAsia" w:cs="宋体"/>
                <w:kern w:val="0"/>
                <w:sz w:val="22"/>
              </w:rPr>
              <w:t xml:space="preserve">　　　　</w:t>
            </w:r>
            <w:proofErr w:type="gramEnd"/>
            <w:r w:rsidRPr="00F26A24">
              <w:rPr>
                <w:rFonts w:asciiTheme="minorEastAsia" w:hAnsiTheme="minorEastAsia" w:cs="宋体"/>
                <w:kern w:val="0"/>
                <w:sz w:val="22"/>
              </w:rPr>
              <w:t>宣传普及(10分)</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t>4-1        法制宣传</w:t>
            </w:r>
          </w:p>
        </w:tc>
        <w:tc>
          <w:tcPr>
            <w:tcW w:w="8841" w:type="dxa"/>
            <w:vMerge w:val="restart"/>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rPr>
                <w:rFonts w:asciiTheme="minorEastAsia" w:hAnsiTheme="minorEastAsia" w:cs="宋体"/>
                <w:kern w:val="0"/>
                <w:sz w:val="22"/>
              </w:rPr>
            </w:pPr>
            <w:r w:rsidRPr="00F26A24">
              <w:rPr>
                <w:rFonts w:asciiTheme="minorEastAsia" w:hAnsiTheme="minorEastAsia" w:cs="宋体" w:hint="eastAsia"/>
                <w:kern w:val="0"/>
                <w:sz w:val="22"/>
              </w:rPr>
              <w:t>将语言文字方针政策、法律法规和规范标准列入学校普法宣传教育，网站、信息屏或宣传栏中有相关内容并定期更新。教职工熟悉掌握、高年级学生基本了解国家语言文字方针政策、法律法规和规范标准。</w:t>
            </w:r>
          </w:p>
        </w:tc>
        <w:tc>
          <w:tcPr>
            <w:tcW w:w="1037" w:type="dxa"/>
            <w:vMerge w:val="restart"/>
            <w:tcBorders>
              <w:top w:val="single" w:sz="4" w:space="0" w:color="000000"/>
              <w:left w:val="single" w:sz="4" w:space="0" w:color="000000"/>
              <w:bottom w:val="single" w:sz="4" w:space="0" w:color="000000"/>
              <w:right w:val="single" w:sz="12"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t>4分</w:t>
            </w:r>
          </w:p>
        </w:tc>
      </w:tr>
      <w:tr w:rsidR="00F26A24" w:rsidRPr="00F26A24" w:rsidTr="007D71A4">
        <w:trPr>
          <w:trHeight w:val="690"/>
        </w:trPr>
        <w:tc>
          <w:tcPr>
            <w:tcW w:w="1042" w:type="dxa"/>
            <w:vMerge/>
            <w:tcBorders>
              <w:top w:val="single" w:sz="4" w:space="0" w:color="000000"/>
              <w:left w:val="single" w:sz="12"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8841" w:type="dxa"/>
            <w:vMerge/>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1037" w:type="dxa"/>
            <w:vMerge/>
            <w:tcBorders>
              <w:top w:val="single" w:sz="4" w:space="0" w:color="000000"/>
              <w:left w:val="single" w:sz="4" w:space="0" w:color="000000"/>
              <w:bottom w:val="single" w:sz="4" w:space="0" w:color="000000"/>
              <w:right w:val="single" w:sz="12"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r>
      <w:tr w:rsidR="00F26A24" w:rsidRPr="00F26A24" w:rsidTr="007D71A4">
        <w:trPr>
          <w:trHeight w:val="312"/>
        </w:trPr>
        <w:tc>
          <w:tcPr>
            <w:tcW w:w="1042" w:type="dxa"/>
            <w:vMerge/>
            <w:tcBorders>
              <w:top w:val="single" w:sz="4" w:space="0" w:color="000000"/>
              <w:left w:val="single" w:sz="12"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1200" w:type="dxa"/>
            <w:vMerge w:val="restart"/>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t>4-2       推广普及</w:t>
            </w:r>
          </w:p>
        </w:tc>
        <w:tc>
          <w:tcPr>
            <w:tcW w:w="8841" w:type="dxa"/>
            <w:vMerge w:val="restart"/>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rPr>
                <w:rFonts w:asciiTheme="minorEastAsia" w:hAnsiTheme="minorEastAsia" w:cs="宋体"/>
                <w:kern w:val="0"/>
                <w:sz w:val="22"/>
              </w:rPr>
            </w:pPr>
            <w:r w:rsidRPr="00F26A24">
              <w:rPr>
                <w:rFonts w:asciiTheme="minorEastAsia" w:hAnsiTheme="minorEastAsia" w:cs="宋体" w:hint="eastAsia"/>
                <w:kern w:val="0"/>
                <w:sz w:val="22"/>
              </w:rPr>
              <w:t>每年推广普通话宣传周组织开展形式多样、寓教于乐的宣传活动。积极发挥学校在家校互动中的重要作用和对社会的辐射带动作用，带动社会研究和实践，并通过“小手拉大手”等活动，为家长和社会提供有关语言文字规范化的咨询或培训服务。</w:t>
            </w:r>
          </w:p>
        </w:tc>
        <w:tc>
          <w:tcPr>
            <w:tcW w:w="1037" w:type="dxa"/>
            <w:vMerge w:val="restart"/>
            <w:tcBorders>
              <w:top w:val="single" w:sz="4" w:space="0" w:color="000000"/>
              <w:left w:val="single" w:sz="4" w:space="0" w:color="000000"/>
              <w:bottom w:val="single" w:sz="4" w:space="0" w:color="000000"/>
              <w:right w:val="single" w:sz="12"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t>6分</w:t>
            </w:r>
          </w:p>
        </w:tc>
      </w:tr>
      <w:tr w:rsidR="00F26A24" w:rsidRPr="00F26A24" w:rsidTr="007D71A4">
        <w:trPr>
          <w:trHeight w:val="630"/>
        </w:trPr>
        <w:tc>
          <w:tcPr>
            <w:tcW w:w="1042" w:type="dxa"/>
            <w:vMerge/>
            <w:tcBorders>
              <w:top w:val="single" w:sz="4" w:space="0" w:color="000000"/>
              <w:left w:val="single" w:sz="12"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8841" w:type="dxa"/>
            <w:vMerge/>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1037" w:type="dxa"/>
            <w:vMerge/>
            <w:tcBorders>
              <w:top w:val="single" w:sz="4" w:space="0" w:color="000000"/>
              <w:left w:val="single" w:sz="4" w:space="0" w:color="000000"/>
              <w:bottom w:val="single" w:sz="4" w:space="0" w:color="000000"/>
              <w:right w:val="single" w:sz="12"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r>
      <w:tr w:rsidR="00F26A24" w:rsidRPr="00F26A24" w:rsidTr="007D71A4">
        <w:trPr>
          <w:trHeight w:val="312"/>
        </w:trPr>
        <w:tc>
          <w:tcPr>
            <w:tcW w:w="1042" w:type="dxa"/>
            <w:vMerge w:val="restart"/>
            <w:tcBorders>
              <w:top w:val="single" w:sz="4" w:space="0" w:color="000000"/>
              <w:left w:val="single" w:sz="12" w:space="0" w:color="000000"/>
              <w:right w:val="single" w:sz="4"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b/>
                <w:bCs/>
                <w:kern w:val="0"/>
                <w:sz w:val="22"/>
              </w:rPr>
              <w:t>5</w:t>
            </w:r>
            <w:proofErr w:type="gramStart"/>
            <w:r w:rsidRPr="00F26A24">
              <w:rPr>
                <w:rFonts w:asciiTheme="minorEastAsia" w:hAnsiTheme="minorEastAsia" w:cs="宋体"/>
                <w:kern w:val="0"/>
                <w:sz w:val="22"/>
              </w:rPr>
              <w:t xml:space="preserve">　　　　</w:t>
            </w:r>
            <w:proofErr w:type="gramEnd"/>
            <w:r w:rsidRPr="00F26A24">
              <w:rPr>
                <w:rFonts w:asciiTheme="minorEastAsia" w:hAnsiTheme="minorEastAsia" w:cs="宋体"/>
                <w:kern w:val="0"/>
                <w:sz w:val="22"/>
              </w:rPr>
              <w:t>科学发展(10分)</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t>5-1       科学研究</w:t>
            </w:r>
          </w:p>
        </w:tc>
        <w:tc>
          <w:tcPr>
            <w:tcW w:w="8841" w:type="dxa"/>
            <w:vMerge w:val="restart"/>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rPr>
                <w:rFonts w:asciiTheme="minorEastAsia" w:hAnsiTheme="minorEastAsia" w:cs="宋体"/>
                <w:kern w:val="0"/>
                <w:sz w:val="22"/>
              </w:rPr>
            </w:pPr>
            <w:r w:rsidRPr="00F26A24">
              <w:rPr>
                <w:rFonts w:asciiTheme="minorEastAsia" w:hAnsiTheme="minorEastAsia" w:cs="宋体" w:hint="eastAsia"/>
                <w:kern w:val="0"/>
                <w:sz w:val="22"/>
              </w:rPr>
              <w:t>重视学生语言学习方法研究，有可以指导教育实践的研究成果。研究建立学生语言文字应用能力评价体系，重视并开展学生口语测试评价。积极开展中华优秀传统文化教育教学方法研究</w:t>
            </w:r>
            <w:r w:rsidRPr="00F26A24">
              <w:rPr>
                <w:rFonts w:asciiTheme="minorEastAsia" w:hAnsiTheme="minorEastAsia" w:cs="宋体"/>
                <w:kern w:val="0"/>
                <w:sz w:val="22"/>
              </w:rPr>
              <w:t>。</w:t>
            </w:r>
          </w:p>
        </w:tc>
        <w:tc>
          <w:tcPr>
            <w:tcW w:w="1037" w:type="dxa"/>
            <w:vMerge w:val="restart"/>
            <w:tcBorders>
              <w:top w:val="single" w:sz="4" w:space="0" w:color="000000"/>
              <w:left w:val="single" w:sz="4" w:space="0" w:color="000000"/>
              <w:bottom w:val="single" w:sz="4" w:space="0" w:color="000000"/>
              <w:right w:val="single" w:sz="12"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t>5分</w:t>
            </w:r>
          </w:p>
        </w:tc>
      </w:tr>
      <w:tr w:rsidR="00F26A24" w:rsidRPr="00F26A24" w:rsidTr="007D71A4">
        <w:trPr>
          <w:trHeight w:val="645"/>
        </w:trPr>
        <w:tc>
          <w:tcPr>
            <w:tcW w:w="1042" w:type="dxa"/>
            <w:vMerge/>
            <w:tcBorders>
              <w:top w:val="single" w:sz="4" w:space="0" w:color="000000"/>
              <w:left w:val="single" w:sz="12"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8841" w:type="dxa"/>
            <w:vMerge/>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1037" w:type="dxa"/>
            <w:vMerge/>
            <w:tcBorders>
              <w:top w:val="single" w:sz="4" w:space="0" w:color="000000"/>
              <w:left w:val="single" w:sz="4" w:space="0" w:color="000000"/>
              <w:bottom w:val="single" w:sz="4" w:space="0" w:color="000000"/>
              <w:right w:val="single" w:sz="12"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r>
      <w:tr w:rsidR="00F26A24" w:rsidRPr="00F26A24" w:rsidTr="007D71A4">
        <w:trPr>
          <w:trHeight w:val="312"/>
        </w:trPr>
        <w:tc>
          <w:tcPr>
            <w:tcW w:w="1042" w:type="dxa"/>
            <w:vMerge/>
            <w:tcBorders>
              <w:top w:val="single" w:sz="4" w:space="0" w:color="000000"/>
              <w:left w:val="single" w:sz="12"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1200" w:type="dxa"/>
            <w:vMerge w:val="restart"/>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t>5-2       创新实践</w:t>
            </w:r>
          </w:p>
        </w:tc>
        <w:tc>
          <w:tcPr>
            <w:tcW w:w="8841" w:type="dxa"/>
            <w:vMerge w:val="restart"/>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rPr>
                <w:rFonts w:asciiTheme="minorEastAsia" w:hAnsiTheme="minorEastAsia" w:cs="宋体"/>
                <w:kern w:val="0"/>
                <w:sz w:val="22"/>
              </w:rPr>
            </w:pPr>
            <w:r w:rsidRPr="00F26A24">
              <w:rPr>
                <w:rFonts w:asciiTheme="minorEastAsia" w:hAnsiTheme="minorEastAsia" w:cs="宋体" w:hint="eastAsia"/>
                <w:kern w:val="0"/>
                <w:sz w:val="22"/>
              </w:rPr>
              <w:t>结合本地和本校实际情况及办学特色，积极探索学校语言文字工作新途径、新方法。 创造性地开展各种语言文化活动，形成品牌或传统。自主研发语言文字校本课程、教材或教辅材料，取得良好的教育教学效果。</w:t>
            </w:r>
          </w:p>
        </w:tc>
        <w:tc>
          <w:tcPr>
            <w:tcW w:w="1037" w:type="dxa"/>
            <w:vMerge w:val="restart"/>
            <w:tcBorders>
              <w:top w:val="single" w:sz="4" w:space="0" w:color="000000"/>
              <w:left w:val="single" w:sz="4" w:space="0" w:color="000000"/>
              <w:bottom w:val="single" w:sz="4" w:space="0" w:color="000000"/>
              <w:right w:val="single" w:sz="12" w:space="0" w:color="000000"/>
            </w:tcBorders>
            <w:vAlign w:val="center"/>
            <w:hideMark/>
          </w:tcPr>
          <w:p w:rsidR="007D71A4" w:rsidRPr="00F26A24" w:rsidRDefault="007D71A4" w:rsidP="007D71A4">
            <w:pPr>
              <w:widowControl/>
              <w:jc w:val="center"/>
              <w:rPr>
                <w:rFonts w:asciiTheme="minorEastAsia" w:hAnsiTheme="minorEastAsia" w:cs="宋体"/>
                <w:kern w:val="0"/>
                <w:sz w:val="22"/>
              </w:rPr>
            </w:pPr>
            <w:r w:rsidRPr="00F26A24">
              <w:rPr>
                <w:rFonts w:asciiTheme="minorEastAsia" w:hAnsiTheme="minorEastAsia" w:cs="宋体" w:hint="eastAsia"/>
                <w:kern w:val="0"/>
                <w:sz w:val="22"/>
              </w:rPr>
              <w:t>5分</w:t>
            </w:r>
          </w:p>
        </w:tc>
      </w:tr>
      <w:tr w:rsidR="00F26A24" w:rsidRPr="00F26A24" w:rsidTr="007D71A4">
        <w:trPr>
          <w:trHeight w:val="615"/>
        </w:trPr>
        <w:tc>
          <w:tcPr>
            <w:tcW w:w="1042" w:type="dxa"/>
            <w:vMerge/>
            <w:tcBorders>
              <w:top w:val="single" w:sz="4" w:space="0" w:color="000000"/>
              <w:left w:val="single" w:sz="12"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8841" w:type="dxa"/>
            <w:vMerge/>
            <w:tcBorders>
              <w:top w:val="single" w:sz="4" w:space="0" w:color="000000"/>
              <w:left w:val="single" w:sz="4" w:space="0" w:color="000000"/>
              <w:bottom w:val="single" w:sz="4" w:space="0" w:color="000000"/>
              <w:right w:val="single" w:sz="4"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c>
          <w:tcPr>
            <w:tcW w:w="1037" w:type="dxa"/>
            <w:vMerge/>
            <w:tcBorders>
              <w:top w:val="single" w:sz="4" w:space="0" w:color="000000"/>
              <w:left w:val="single" w:sz="4" w:space="0" w:color="000000"/>
              <w:bottom w:val="single" w:sz="4" w:space="0" w:color="000000"/>
              <w:right w:val="single" w:sz="12" w:space="0" w:color="000000"/>
            </w:tcBorders>
            <w:vAlign w:val="center"/>
            <w:hideMark/>
          </w:tcPr>
          <w:p w:rsidR="007D71A4" w:rsidRPr="00F26A24" w:rsidRDefault="007D71A4" w:rsidP="007D71A4">
            <w:pPr>
              <w:widowControl/>
              <w:jc w:val="left"/>
              <w:rPr>
                <w:rFonts w:asciiTheme="minorEastAsia" w:hAnsiTheme="minorEastAsia" w:cs="宋体"/>
                <w:kern w:val="0"/>
                <w:sz w:val="22"/>
              </w:rPr>
            </w:pPr>
          </w:p>
        </w:tc>
      </w:tr>
      <w:tr w:rsidR="00F26A24" w:rsidRPr="00F26A24" w:rsidTr="007D71A4">
        <w:trPr>
          <w:trHeight w:val="870"/>
        </w:trPr>
        <w:tc>
          <w:tcPr>
            <w:tcW w:w="12120" w:type="dxa"/>
            <w:gridSpan w:val="4"/>
            <w:tcBorders>
              <w:top w:val="single" w:sz="4" w:space="0" w:color="000000"/>
              <w:left w:val="single" w:sz="12" w:space="0" w:color="000000"/>
              <w:bottom w:val="single" w:sz="12" w:space="0" w:color="000000"/>
              <w:right w:val="single" w:sz="12" w:space="0" w:color="000000"/>
            </w:tcBorders>
            <w:vAlign w:val="center"/>
            <w:hideMark/>
          </w:tcPr>
          <w:p w:rsidR="007D71A4" w:rsidRPr="00F26A24" w:rsidRDefault="007D71A4" w:rsidP="007D71A4">
            <w:pPr>
              <w:widowControl/>
              <w:rPr>
                <w:rFonts w:asciiTheme="minorEastAsia" w:hAnsiTheme="minorEastAsia" w:cs="宋体"/>
                <w:b/>
                <w:bCs/>
                <w:kern w:val="0"/>
                <w:sz w:val="22"/>
              </w:rPr>
            </w:pPr>
            <w:r w:rsidRPr="00F26A24">
              <w:rPr>
                <w:rFonts w:asciiTheme="minorEastAsia" w:hAnsiTheme="minorEastAsia" w:cs="宋体" w:hint="eastAsia"/>
                <w:b/>
                <w:bCs/>
                <w:kern w:val="0"/>
                <w:sz w:val="22"/>
              </w:rPr>
              <w:t>说明：</w:t>
            </w:r>
            <w:r w:rsidRPr="00F26A24">
              <w:rPr>
                <w:rFonts w:asciiTheme="minorEastAsia" w:hAnsiTheme="minorEastAsia" w:cs="宋体"/>
                <w:kern w:val="0"/>
                <w:sz w:val="22"/>
              </w:rPr>
              <w:t>1.满分为100分，70分及以上为合格，其他等级要求由各地自行制定；2.指标1-3中，学校名牌、公章等用字不规范的此项不得分；3.指标2-2中，普通话达标率低于98%的此项不得分；4.各地可自行设定加分项目，总分不超过5分。</w:t>
            </w:r>
          </w:p>
        </w:tc>
      </w:tr>
      <w:tr w:rsidR="007D71A4" w:rsidRPr="00F26A24" w:rsidTr="007D71A4">
        <w:trPr>
          <w:trHeight w:val="270"/>
        </w:trPr>
        <w:tc>
          <w:tcPr>
            <w:tcW w:w="1042" w:type="dxa"/>
            <w:vAlign w:val="center"/>
            <w:hideMark/>
          </w:tcPr>
          <w:p w:rsidR="007D71A4" w:rsidRPr="00F26A24" w:rsidRDefault="007D71A4" w:rsidP="007D71A4">
            <w:pPr>
              <w:widowControl/>
              <w:jc w:val="left"/>
              <w:rPr>
                <w:rFonts w:asciiTheme="minorEastAsia" w:hAnsiTheme="minorEastAsia" w:cs="宋体"/>
                <w:kern w:val="0"/>
                <w:sz w:val="22"/>
              </w:rPr>
            </w:pPr>
          </w:p>
        </w:tc>
        <w:tc>
          <w:tcPr>
            <w:tcW w:w="1200" w:type="dxa"/>
            <w:vAlign w:val="center"/>
            <w:hideMark/>
          </w:tcPr>
          <w:p w:rsidR="007D71A4" w:rsidRPr="00F26A24" w:rsidRDefault="007D71A4" w:rsidP="007D71A4">
            <w:pPr>
              <w:widowControl/>
              <w:jc w:val="left"/>
              <w:rPr>
                <w:rFonts w:asciiTheme="minorEastAsia" w:hAnsiTheme="minorEastAsia" w:cs="宋体"/>
                <w:kern w:val="0"/>
                <w:sz w:val="22"/>
              </w:rPr>
            </w:pPr>
          </w:p>
        </w:tc>
        <w:tc>
          <w:tcPr>
            <w:tcW w:w="8841" w:type="dxa"/>
            <w:vAlign w:val="center"/>
            <w:hideMark/>
          </w:tcPr>
          <w:p w:rsidR="007D71A4" w:rsidRPr="00F26A24" w:rsidRDefault="007D71A4" w:rsidP="007D71A4">
            <w:pPr>
              <w:widowControl/>
              <w:jc w:val="left"/>
              <w:rPr>
                <w:rFonts w:asciiTheme="minorEastAsia" w:hAnsiTheme="minorEastAsia" w:cs="宋体"/>
                <w:kern w:val="0"/>
                <w:sz w:val="22"/>
              </w:rPr>
            </w:pPr>
          </w:p>
        </w:tc>
        <w:tc>
          <w:tcPr>
            <w:tcW w:w="1037" w:type="dxa"/>
            <w:vAlign w:val="center"/>
            <w:hideMark/>
          </w:tcPr>
          <w:p w:rsidR="007D71A4" w:rsidRPr="00F26A24" w:rsidRDefault="007D71A4" w:rsidP="007D71A4">
            <w:pPr>
              <w:widowControl/>
              <w:jc w:val="left"/>
              <w:rPr>
                <w:rFonts w:asciiTheme="minorEastAsia" w:hAnsiTheme="minorEastAsia" w:cs="宋体"/>
                <w:kern w:val="0"/>
                <w:sz w:val="22"/>
              </w:rPr>
            </w:pPr>
          </w:p>
        </w:tc>
      </w:tr>
    </w:tbl>
    <w:p w:rsidR="00CD5B6B" w:rsidRPr="00F26A24" w:rsidRDefault="00CD5B6B">
      <w:pPr>
        <w:rPr>
          <w:rFonts w:asciiTheme="minorEastAsia" w:hAnsiTheme="minorEastAsia"/>
        </w:rPr>
      </w:pPr>
    </w:p>
    <w:sectPr w:rsidR="00CD5B6B" w:rsidRPr="00F26A24" w:rsidSect="00F26A24">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1A4"/>
    <w:rsid w:val="00497174"/>
    <w:rsid w:val="007D71A4"/>
    <w:rsid w:val="00CD5B6B"/>
    <w:rsid w:val="00F26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论文题目 Char,论文题目,H1,PIM 1,h1,H11,H12,H13,H14,H15,H16,H17,H18,H19,H110,H111,H112,H121,H131,H141,H151,H161,H171,H181,H191,H1101,H1111,H113,H122,H132,H142,H152,H162,H172,H182,H192,H1102,H1112,H1121,H1211,H1311,H1411,H1511,H1611,H1711,H1811,H1911,H11011"/>
    <w:basedOn w:val="a"/>
    <w:next w:val="a"/>
    <w:link w:val="1Char1"/>
    <w:qFormat/>
    <w:rsid w:val="00497174"/>
    <w:pPr>
      <w:keepNext/>
      <w:widowControl/>
      <w:overflowPunct w:val="0"/>
      <w:autoSpaceDE w:val="0"/>
      <w:autoSpaceDN w:val="0"/>
      <w:adjustRightInd w:val="0"/>
      <w:textAlignment w:val="baseline"/>
      <w:outlineLvl w:val="0"/>
    </w:pPr>
    <w:rPr>
      <w:rFonts w:ascii="宋体" w:eastAsia="宋体" w:hAnsi="Times New Roman" w:cs="Times New Roman"/>
      <w:color w:val="000000"/>
      <w:kern w:val="0"/>
      <w:sz w:val="24"/>
      <w:szCs w:val="20"/>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497174"/>
    <w:rPr>
      <w:b/>
      <w:bCs/>
      <w:kern w:val="44"/>
      <w:sz w:val="44"/>
      <w:szCs w:val="44"/>
    </w:rPr>
  </w:style>
  <w:style w:type="character" w:customStyle="1" w:styleId="1Char1">
    <w:name w:val="标题 1 Char1"/>
    <w:aliases w:val="论文题目 Char Char,论文题目 Char1,H1 Char,PIM 1 Char,h1 Char,H11 Char,H12 Char,H13 Char,H14 Char,H15 Char,H16 Char,H17 Char,H18 Char,H19 Char,H110 Char,H111 Char,H112 Char,H121 Char,H131 Char,H141 Char,H151 Char,H161 Char,H171 Char,H181 Char"/>
    <w:link w:val="1"/>
    <w:rsid w:val="00497174"/>
    <w:rPr>
      <w:rFonts w:ascii="宋体" w:eastAsia="宋体" w:hAnsi="Times New Roman" w:cs="Times New Roman"/>
      <w:color w:val="000000"/>
      <w:kern w:val="0"/>
      <w:sz w:val="24"/>
      <w:szCs w:val="20"/>
      <w:lang w:val="en-GB" w:eastAsia="x-none"/>
    </w:rPr>
  </w:style>
  <w:style w:type="character" w:styleId="a3">
    <w:name w:val="Strong"/>
    <w:basedOn w:val="a0"/>
    <w:uiPriority w:val="22"/>
    <w:qFormat/>
    <w:rsid w:val="007D71A4"/>
    <w:rPr>
      <w:b/>
      <w:bCs/>
    </w:rPr>
  </w:style>
  <w:style w:type="character" w:customStyle="1" w:styleId="font41">
    <w:name w:val="font41"/>
    <w:basedOn w:val="a0"/>
    <w:rsid w:val="007D71A4"/>
    <w:rPr>
      <w:rFonts w:ascii="宋体" w:eastAsia="宋体" w:hAnsi="宋体" w:hint="eastAsia"/>
      <w:b w:val="0"/>
      <w:bCs w:val="0"/>
      <w:i w:val="0"/>
      <w:iCs w:val="0"/>
      <w:strike w:val="0"/>
      <w:dstrike w:val="0"/>
      <w:color w:val="000000"/>
      <w:sz w:val="22"/>
      <w:szCs w:val="22"/>
      <w:u w:val="none"/>
      <w:effect w:val="none"/>
    </w:rPr>
  </w:style>
  <w:style w:type="character" w:customStyle="1" w:styleId="font01">
    <w:name w:val="font01"/>
    <w:basedOn w:val="a0"/>
    <w:rsid w:val="007D71A4"/>
    <w:rPr>
      <w:rFonts w:ascii="宋体" w:eastAsia="宋体" w:hAnsi="宋体" w:hint="eastAsia"/>
      <w:b/>
      <w:bCs/>
      <w:i w:val="0"/>
      <w:iCs w:val="0"/>
      <w:strike w:val="0"/>
      <w:dstrike w:val="0"/>
      <w:color w:val="00000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论文题目 Char,论文题目,H1,PIM 1,h1,H11,H12,H13,H14,H15,H16,H17,H18,H19,H110,H111,H112,H121,H131,H141,H151,H161,H171,H181,H191,H1101,H1111,H113,H122,H132,H142,H152,H162,H172,H182,H192,H1102,H1112,H1121,H1211,H1311,H1411,H1511,H1611,H1711,H1811,H1911,H11011"/>
    <w:basedOn w:val="a"/>
    <w:next w:val="a"/>
    <w:link w:val="1Char1"/>
    <w:qFormat/>
    <w:rsid w:val="00497174"/>
    <w:pPr>
      <w:keepNext/>
      <w:widowControl/>
      <w:overflowPunct w:val="0"/>
      <w:autoSpaceDE w:val="0"/>
      <w:autoSpaceDN w:val="0"/>
      <w:adjustRightInd w:val="0"/>
      <w:textAlignment w:val="baseline"/>
      <w:outlineLvl w:val="0"/>
    </w:pPr>
    <w:rPr>
      <w:rFonts w:ascii="宋体" w:eastAsia="宋体" w:hAnsi="Times New Roman" w:cs="Times New Roman"/>
      <w:color w:val="000000"/>
      <w:kern w:val="0"/>
      <w:sz w:val="24"/>
      <w:szCs w:val="20"/>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497174"/>
    <w:rPr>
      <w:b/>
      <w:bCs/>
      <w:kern w:val="44"/>
      <w:sz w:val="44"/>
      <w:szCs w:val="44"/>
    </w:rPr>
  </w:style>
  <w:style w:type="character" w:customStyle="1" w:styleId="1Char1">
    <w:name w:val="标题 1 Char1"/>
    <w:aliases w:val="论文题目 Char Char,论文题目 Char1,H1 Char,PIM 1 Char,h1 Char,H11 Char,H12 Char,H13 Char,H14 Char,H15 Char,H16 Char,H17 Char,H18 Char,H19 Char,H110 Char,H111 Char,H112 Char,H121 Char,H131 Char,H141 Char,H151 Char,H161 Char,H171 Char,H181 Char"/>
    <w:link w:val="1"/>
    <w:rsid w:val="00497174"/>
    <w:rPr>
      <w:rFonts w:ascii="宋体" w:eastAsia="宋体" w:hAnsi="Times New Roman" w:cs="Times New Roman"/>
      <w:color w:val="000000"/>
      <w:kern w:val="0"/>
      <w:sz w:val="24"/>
      <w:szCs w:val="20"/>
      <w:lang w:val="en-GB" w:eastAsia="x-none"/>
    </w:rPr>
  </w:style>
  <w:style w:type="character" w:styleId="a3">
    <w:name w:val="Strong"/>
    <w:basedOn w:val="a0"/>
    <w:uiPriority w:val="22"/>
    <w:qFormat/>
    <w:rsid w:val="007D71A4"/>
    <w:rPr>
      <w:b/>
      <w:bCs/>
    </w:rPr>
  </w:style>
  <w:style w:type="character" w:customStyle="1" w:styleId="font41">
    <w:name w:val="font41"/>
    <w:basedOn w:val="a0"/>
    <w:rsid w:val="007D71A4"/>
    <w:rPr>
      <w:rFonts w:ascii="宋体" w:eastAsia="宋体" w:hAnsi="宋体" w:hint="eastAsia"/>
      <w:b w:val="0"/>
      <w:bCs w:val="0"/>
      <w:i w:val="0"/>
      <w:iCs w:val="0"/>
      <w:strike w:val="0"/>
      <w:dstrike w:val="0"/>
      <w:color w:val="000000"/>
      <w:sz w:val="22"/>
      <w:szCs w:val="22"/>
      <w:u w:val="none"/>
      <w:effect w:val="none"/>
    </w:rPr>
  </w:style>
  <w:style w:type="character" w:customStyle="1" w:styleId="font01">
    <w:name w:val="font01"/>
    <w:basedOn w:val="a0"/>
    <w:rsid w:val="007D71A4"/>
    <w:rPr>
      <w:rFonts w:ascii="宋体" w:eastAsia="宋体" w:hAnsi="宋体" w:hint="eastAsia"/>
      <w:b/>
      <w:bCs/>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6945">
      <w:bodyDiv w:val="1"/>
      <w:marLeft w:val="0"/>
      <w:marRight w:val="0"/>
      <w:marTop w:val="0"/>
      <w:marBottom w:val="0"/>
      <w:divBdr>
        <w:top w:val="none" w:sz="0" w:space="0" w:color="auto"/>
        <w:left w:val="none" w:sz="0" w:space="0" w:color="auto"/>
        <w:bottom w:val="none" w:sz="0" w:space="0" w:color="auto"/>
        <w:right w:val="none" w:sz="0" w:space="0" w:color="auto"/>
      </w:divBdr>
      <w:divsChild>
        <w:div w:id="1402873655">
          <w:marLeft w:val="0"/>
          <w:marRight w:val="0"/>
          <w:marTop w:val="0"/>
          <w:marBottom w:val="0"/>
          <w:divBdr>
            <w:top w:val="none" w:sz="0" w:space="0" w:color="auto"/>
            <w:left w:val="none" w:sz="0" w:space="0" w:color="auto"/>
            <w:bottom w:val="none" w:sz="0" w:space="0" w:color="auto"/>
            <w:right w:val="none" w:sz="0" w:space="0" w:color="auto"/>
          </w:divBdr>
          <w:divsChild>
            <w:div w:id="907150368">
              <w:marLeft w:val="0"/>
              <w:marRight w:val="0"/>
              <w:marTop w:val="0"/>
              <w:marBottom w:val="0"/>
              <w:divBdr>
                <w:top w:val="single" w:sz="6" w:space="31" w:color="BCBCBC"/>
                <w:left w:val="single" w:sz="6" w:space="31" w:color="BCBCBC"/>
                <w:bottom w:val="single" w:sz="6" w:space="15" w:color="BCBCBC"/>
                <w:right w:val="single" w:sz="6" w:space="31" w:color="BCBCBC"/>
              </w:divBdr>
              <w:divsChild>
                <w:div w:id="1132408163">
                  <w:marLeft w:val="0"/>
                  <w:marRight w:val="0"/>
                  <w:marTop w:val="0"/>
                  <w:marBottom w:val="0"/>
                  <w:divBdr>
                    <w:top w:val="none" w:sz="0" w:space="0" w:color="auto"/>
                    <w:left w:val="none" w:sz="0" w:space="0" w:color="auto"/>
                    <w:bottom w:val="none" w:sz="0" w:space="0" w:color="auto"/>
                    <w:right w:val="none" w:sz="0" w:space="0" w:color="auto"/>
                  </w:divBdr>
                  <w:divsChild>
                    <w:div w:id="1316110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61514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e.edu.cn/srcsite/A18/s7066/201702/W020170208579744556050.xls"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684</Words>
  <Characters>3904</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刘凤娇</dc:creator>
  <cp:lastModifiedBy>原梦</cp:lastModifiedBy>
  <cp:revision>2</cp:revision>
  <dcterms:created xsi:type="dcterms:W3CDTF">2017-04-27T08:50:00Z</dcterms:created>
  <dcterms:modified xsi:type="dcterms:W3CDTF">2017-04-27T08:50:00Z</dcterms:modified>
</cp:coreProperties>
</file>