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2E" w:rsidRDefault="00533F2E" w:rsidP="00533F2E">
      <w:pPr>
        <w:spacing w:line="480" w:lineRule="exact"/>
        <w:ind w:firstLineChars="200" w:firstLine="640"/>
        <w:rPr>
          <w:rFonts w:ascii="黑体" w:eastAsia="黑体" w:hAnsi="宋体" w:hint="eastAsia"/>
          <w:bCs/>
        </w:rPr>
      </w:pPr>
      <w:r>
        <w:rPr>
          <w:rFonts w:ascii="黑体" w:eastAsia="黑体" w:hAnsi="宋体" w:hint="eastAsia"/>
          <w:bCs/>
        </w:rPr>
        <w:t>附件1</w:t>
      </w:r>
    </w:p>
    <w:tbl>
      <w:tblPr>
        <w:tblW w:w="138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843"/>
        <w:gridCol w:w="1701"/>
        <w:gridCol w:w="1417"/>
        <w:gridCol w:w="1276"/>
        <w:gridCol w:w="1276"/>
        <w:gridCol w:w="1134"/>
        <w:gridCol w:w="1068"/>
        <w:gridCol w:w="2160"/>
      </w:tblGrid>
      <w:tr w:rsidR="00533F2E" w:rsidTr="002E7B41">
        <w:trPr>
          <w:trHeight w:val="450"/>
        </w:trPr>
        <w:tc>
          <w:tcPr>
            <w:tcW w:w="138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3F2E" w:rsidRDefault="00533F2E" w:rsidP="002E7B41">
            <w:pPr>
              <w:widowControl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2015年度中央在京高校重大成果转化项目立项资助清单</w:t>
            </w:r>
          </w:p>
        </w:tc>
      </w:tr>
      <w:tr w:rsidR="00533F2E" w:rsidTr="002E7B41">
        <w:trPr>
          <w:trHeight w:hRule="exact" w:val="120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50531F" w:rsidRDefault="00533F2E" w:rsidP="002E7B4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50531F">
              <w:rPr>
                <w:rFonts w:ascii="黑体" w:eastAsia="黑体" w:hAnsi="黑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50531F" w:rsidRDefault="00533F2E" w:rsidP="002E7B4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50531F">
              <w:rPr>
                <w:rFonts w:ascii="黑体" w:eastAsia="黑体" w:hAnsi="黑体" w:cs="宋体" w:hint="eastAsia"/>
                <w:kern w:val="0"/>
                <w:sz w:val="24"/>
              </w:rPr>
              <w:t>负责人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50531F" w:rsidRDefault="00533F2E" w:rsidP="002E7B4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50531F">
              <w:rPr>
                <w:rFonts w:ascii="黑体" w:eastAsia="黑体" w:hAnsi="黑体" w:cs="宋体" w:hint="eastAsia"/>
                <w:kern w:val="0"/>
                <w:sz w:val="24"/>
              </w:rPr>
              <w:t>承担单位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50531F" w:rsidRDefault="00533F2E" w:rsidP="002E7B4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50531F">
              <w:rPr>
                <w:rFonts w:ascii="黑体" w:eastAsia="黑体" w:hAnsi="黑体" w:cs="宋体" w:hint="eastAsia"/>
                <w:kern w:val="0"/>
                <w:sz w:val="24"/>
              </w:rPr>
              <w:t>研究类别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50531F" w:rsidRDefault="00533F2E" w:rsidP="002E7B4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50531F">
              <w:rPr>
                <w:rFonts w:ascii="黑体" w:eastAsia="黑体" w:hAnsi="黑体" w:cs="宋体" w:hint="eastAsia"/>
                <w:kern w:val="0"/>
                <w:sz w:val="24"/>
              </w:rPr>
              <w:t>成果形式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50531F" w:rsidRDefault="00533F2E" w:rsidP="002E7B4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50531F">
              <w:rPr>
                <w:rFonts w:ascii="黑体" w:eastAsia="黑体" w:hAnsi="黑体" w:cs="宋体" w:hint="eastAsia"/>
                <w:kern w:val="0"/>
                <w:sz w:val="24"/>
              </w:rPr>
              <w:t>批准经费（万元）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50531F" w:rsidRDefault="00533F2E" w:rsidP="002E7B4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50531F">
              <w:rPr>
                <w:rFonts w:ascii="黑体" w:eastAsia="黑体" w:hAnsi="黑体" w:cs="宋体" w:hint="eastAsia"/>
                <w:kern w:val="0"/>
                <w:sz w:val="24"/>
              </w:rPr>
              <w:t>实施周期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50531F" w:rsidRDefault="00533F2E" w:rsidP="002E7B4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50531F">
              <w:rPr>
                <w:rFonts w:ascii="黑体" w:eastAsia="黑体" w:hAnsi="黑体" w:cs="宋体" w:hint="eastAsia"/>
                <w:kern w:val="0"/>
                <w:sz w:val="24"/>
              </w:rPr>
              <w:t>合作单位</w:t>
            </w:r>
          </w:p>
        </w:tc>
      </w:tr>
      <w:tr w:rsidR="00533F2E" w:rsidTr="002E7B41">
        <w:trPr>
          <w:trHeight w:hRule="exact" w:val="102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高性能</w:t>
            </w:r>
            <w:proofErr w:type="gramStart"/>
            <w:r w:rsidRPr="00FD56AB">
              <w:rPr>
                <w:rFonts w:ascii="宋体" w:eastAsia="宋体" w:hAnsi="宋体" w:hint="eastAsia"/>
                <w:sz w:val="20"/>
                <w:szCs w:val="20"/>
              </w:rPr>
              <w:t>锂</w:t>
            </w:r>
            <w:proofErr w:type="gramEnd"/>
            <w:r w:rsidRPr="00FD56AB">
              <w:rPr>
                <w:rFonts w:ascii="宋体" w:eastAsia="宋体" w:hAnsi="宋体" w:hint="eastAsia"/>
                <w:sz w:val="20"/>
                <w:szCs w:val="20"/>
              </w:rPr>
              <w:t>二次电池新材料成果转化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吴锋、陈人杰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FD56AB">
              <w:rPr>
                <w:rFonts w:ascii="宋体" w:eastAsia="宋体" w:hAnsi="宋体" w:cs="Arial"/>
                <w:sz w:val="20"/>
                <w:szCs w:val="20"/>
              </w:rPr>
              <w:t>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成果转化与产业化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专利、产品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2400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3年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中信国安盟固利电源技术有限公司</w:t>
            </w:r>
          </w:p>
        </w:tc>
      </w:tr>
      <w:tr w:rsidR="00533F2E" w:rsidTr="002E7B41">
        <w:trPr>
          <w:trHeight w:hRule="exact" w:val="102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FD56AB">
              <w:rPr>
                <w:rFonts w:ascii="宋体" w:eastAsia="宋体" w:hAnsi="宋体" w:cs="Arial" w:hint="eastAsia"/>
                <w:sz w:val="20"/>
                <w:szCs w:val="20"/>
              </w:rPr>
              <w:t>基于</w:t>
            </w:r>
            <w:r w:rsidRPr="00FD56AB">
              <w:rPr>
                <w:rFonts w:ascii="宋体" w:eastAsia="宋体" w:hAnsi="宋体" w:cs="Arial"/>
                <w:sz w:val="20"/>
                <w:szCs w:val="20"/>
              </w:rPr>
              <w:t>SDN</w:t>
            </w:r>
            <w:r w:rsidRPr="00FD56AB">
              <w:rPr>
                <w:rFonts w:ascii="宋体" w:eastAsia="宋体" w:hAnsi="宋体" w:cs="Arial" w:hint="eastAsia"/>
                <w:sz w:val="20"/>
                <w:szCs w:val="20"/>
              </w:rPr>
              <w:t>新型</w:t>
            </w:r>
            <w:r w:rsidRPr="00FD56AB">
              <w:rPr>
                <w:rFonts w:ascii="宋体" w:eastAsia="宋体" w:hAnsi="宋体" w:cs="Arial"/>
                <w:sz w:val="20"/>
                <w:szCs w:val="20"/>
              </w:rPr>
              <w:t>WLAN</w:t>
            </w:r>
            <w:r w:rsidRPr="00FD56AB">
              <w:rPr>
                <w:rFonts w:ascii="宋体" w:eastAsia="宋体" w:hAnsi="宋体" w:cs="Arial" w:hint="eastAsia"/>
                <w:sz w:val="20"/>
                <w:szCs w:val="20"/>
              </w:rPr>
              <w:t>组网与产业化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FD56AB">
              <w:rPr>
                <w:rFonts w:ascii="宋体" w:eastAsia="宋体" w:hAnsi="宋体" w:hint="eastAsia"/>
                <w:sz w:val="20"/>
                <w:szCs w:val="20"/>
              </w:rPr>
              <w:t>温向明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FD56AB">
              <w:rPr>
                <w:rFonts w:ascii="宋体" w:eastAsia="宋体" w:hAnsi="宋体" w:cs="Arial"/>
                <w:sz w:val="20"/>
                <w:szCs w:val="20"/>
              </w:rPr>
              <w:t>北京邮电大学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成果转化与产业化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专利、产品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2400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3年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大唐电信科技股份有限公司</w:t>
            </w:r>
          </w:p>
        </w:tc>
      </w:tr>
      <w:tr w:rsidR="00533F2E" w:rsidTr="002E7B41">
        <w:trPr>
          <w:trHeight w:hRule="exact" w:val="14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FD56AB">
              <w:rPr>
                <w:rFonts w:ascii="宋体" w:eastAsia="宋体" w:hAnsi="宋体" w:cs="Arial" w:hint="eastAsia"/>
                <w:sz w:val="20"/>
                <w:szCs w:val="20"/>
              </w:rPr>
              <w:t>植入式可充电“脑起搏器</w:t>
            </w:r>
            <w:r w:rsidRPr="00FD56AB">
              <w:rPr>
                <w:rFonts w:ascii="宋体" w:eastAsia="宋体" w:hAnsi="宋体" w:cs="Arial"/>
                <w:sz w:val="20"/>
                <w:szCs w:val="20"/>
              </w:rPr>
              <w:t>+</w:t>
            </w:r>
            <w:r w:rsidRPr="00FD56AB">
              <w:rPr>
                <w:rFonts w:ascii="宋体" w:eastAsia="宋体" w:hAnsi="宋体" w:cs="Arial" w:hint="eastAsia"/>
                <w:sz w:val="20"/>
                <w:szCs w:val="20"/>
              </w:rPr>
              <w:t>脑电仪图”研发及产业化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李路明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清华大学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成果转化与产业化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专利、产品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2400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3年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北京品驰医疗设备有限公司</w:t>
            </w:r>
          </w:p>
        </w:tc>
      </w:tr>
      <w:tr w:rsidR="00533F2E" w:rsidTr="002E7B41">
        <w:trPr>
          <w:trHeight w:hRule="exact" w:val="128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FD56AB">
              <w:rPr>
                <w:rFonts w:ascii="宋体" w:eastAsia="宋体" w:hAnsi="宋体" w:cs="Arial"/>
                <w:sz w:val="20"/>
                <w:szCs w:val="20"/>
              </w:rPr>
              <w:t>京津冀协同一体化发展研究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D56AB">
              <w:rPr>
                <w:rFonts w:ascii="宋体" w:eastAsia="宋体" w:hAnsi="宋体" w:hint="eastAsia"/>
                <w:sz w:val="20"/>
                <w:szCs w:val="20"/>
              </w:rPr>
              <w:t>刘元春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FD56AB">
              <w:rPr>
                <w:rFonts w:ascii="宋体" w:eastAsia="宋体" w:hAnsi="宋体" w:cs="Arial"/>
                <w:sz w:val="20"/>
                <w:szCs w:val="20"/>
              </w:rPr>
              <w:t>中国人民大学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FD56AB">
              <w:rPr>
                <w:rFonts w:ascii="宋体" w:eastAsia="宋体" w:hAnsi="宋体" w:cs="Arial"/>
                <w:sz w:val="20"/>
                <w:szCs w:val="20"/>
              </w:rPr>
              <w:t>成果转化与产业化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FD56AB">
              <w:rPr>
                <w:rFonts w:ascii="宋体" w:eastAsia="宋体" w:hAnsi="宋体" w:cs="Arial"/>
                <w:sz w:val="20"/>
                <w:szCs w:val="20"/>
              </w:rPr>
              <w:t>专著，政策报告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FD56AB">
              <w:rPr>
                <w:rFonts w:ascii="宋体" w:eastAsia="宋体" w:hAnsi="宋体" w:cs="Arial"/>
                <w:sz w:val="20"/>
                <w:szCs w:val="20"/>
              </w:rPr>
              <w:t>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FD56AB">
              <w:rPr>
                <w:rFonts w:ascii="宋体" w:eastAsia="宋体" w:hAnsi="宋体" w:cs="Arial"/>
                <w:sz w:val="20"/>
                <w:szCs w:val="20"/>
              </w:rPr>
              <w:t>3年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2E" w:rsidRPr="00FD56AB" w:rsidRDefault="00533F2E" w:rsidP="002E7B41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FD56AB">
              <w:rPr>
                <w:rFonts w:ascii="宋体" w:eastAsia="宋体" w:hAnsi="宋体" w:cs="Arial"/>
                <w:sz w:val="20"/>
                <w:szCs w:val="20"/>
              </w:rPr>
              <w:t>南开大学、河北经贸大学、</w:t>
            </w:r>
            <w:proofErr w:type="gramStart"/>
            <w:r w:rsidRPr="00FD56AB">
              <w:rPr>
                <w:rFonts w:ascii="宋体" w:eastAsia="宋体" w:hAnsi="宋体" w:cs="Arial"/>
                <w:sz w:val="20"/>
                <w:szCs w:val="20"/>
              </w:rPr>
              <w:t>国家发改委</w:t>
            </w:r>
            <w:proofErr w:type="gramEnd"/>
            <w:r w:rsidRPr="00FD56AB">
              <w:rPr>
                <w:rFonts w:ascii="宋体" w:eastAsia="宋体" w:hAnsi="宋体" w:cs="Arial"/>
                <w:sz w:val="20"/>
                <w:szCs w:val="20"/>
              </w:rPr>
              <w:t>宏观经济研究院国土开发与地区经济研究所、北京市经济和信息化委员会</w:t>
            </w:r>
          </w:p>
        </w:tc>
      </w:tr>
    </w:tbl>
    <w:p w:rsidR="00533F2E" w:rsidRDefault="00533F2E" w:rsidP="00533F2E">
      <w:pPr>
        <w:spacing w:line="480" w:lineRule="exact"/>
        <w:ind w:firstLineChars="200" w:firstLine="640"/>
        <w:rPr>
          <w:rFonts w:ascii="黑体" w:eastAsia="黑体" w:hAnsi="宋体" w:hint="eastAsia"/>
          <w:bCs/>
        </w:rPr>
        <w:sectPr w:rsidR="00533F2E">
          <w:pgSz w:w="16838" w:h="11906" w:orient="landscape"/>
          <w:pgMar w:top="1531" w:right="2098" w:bottom="1531" w:left="1985" w:header="851" w:footer="1418" w:gutter="0"/>
          <w:pgNumType w:fmt="numberInDash"/>
          <w:cols w:space="720"/>
          <w:docGrid w:type="lines" w:linePitch="577" w:charSpace="-1266"/>
        </w:sectPr>
      </w:pPr>
    </w:p>
    <w:p w:rsidR="00F80F2C" w:rsidRPr="00533F2E" w:rsidRDefault="00533F2E">
      <w:bookmarkStart w:id="0" w:name="_GoBack"/>
      <w:bookmarkEnd w:id="0"/>
    </w:p>
    <w:sectPr w:rsidR="00F80F2C" w:rsidRPr="00533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2E"/>
    <w:rsid w:val="00533F2E"/>
    <w:rsid w:val="00B929F7"/>
    <w:rsid w:val="00C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2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2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2016-10-31T05:09:00Z</dcterms:created>
  <dcterms:modified xsi:type="dcterms:W3CDTF">2016-10-31T05:09:00Z</dcterms:modified>
</cp:coreProperties>
</file>