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88E21">
      <w:pPr>
        <w:adjustRightInd w:val="0"/>
        <w:snapToGrid w:val="0"/>
        <w:spacing w:line="550" w:lineRule="exact"/>
        <w:jc w:val="center"/>
        <w:rPr>
          <w:rFonts w:ascii="方正小标宋简体" w:eastAsia="方正小标宋简体"/>
          <w:sz w:val="44"/>
          <w:szCs w:val="44"/>
        </w:rPr>
      </w:pPr>
      <w:r>
        <w:rPr>
          <w:rFonts w:hint="eastAsia" w:ascii="方正小标宋简体" w:eastAsia="方正小标宋简体"/>
          <w:sz w:val="44"/>
          <w:szCs w:val="44"/>
        </w:rPr>
        <w:t>北京市支持中央在京高校共建项目</w:t>
      </w:r>
      <w:r>
        <w:rPr>
          <w:rFonts w:ascii="方正小标宋简体" w:eastAsia="方正小标宋简体"/>
          <w:sz w:val="44"/>
          <w:szCs w:val="44"/>
        </w:rPr>
        <w:br w:type="textWrapping"/>
      </w:r>
      <w:r>
        <w:rPr>
          <w:rFonts w:hint="eastAsia" w:ascii="方正小标宋简体" w:eastAsia="方正小标宋简体"/>
          <w:sz w:val="44"/>
          <w:szCs w:val="44"/>
        </w:rPr>
        <w:t>管理办法</w:t>
      </w:r>
    </w:p>
    <w:p w14:paraId="62C095B1">
      <w:pPr>
        <w:adjustRightInd w:val="0"/>
        <w:snapToGrid w:val="0"/>
        <w:spacing w:line="550" w:lineRule="exact"/>
        <w:jc w:val="center"/>
      </w:pPr>
    </w:p>
    <w:p w14:paraId="4076C35B">
      <w:pPr>
        <w:adjustRightInd w:val="0"/>
        <w:snapToGrid w:val="0"/>
        <w:spacing w:line="560" w:lineRule="exact"/>
        <w:jc w:val="center"/>
        <w:rPr>
          <w:rFonts w:ascii="黑体" w:hAnsi="仿宋" w:eastAsia="黑体"/>
          <w:szCs w:val="32"/>
        </w:rPr>
      </w:pPr>
      <w:r>
        <w:rPr>
          <w:rFonts w:hint="eastAsia" w:ascii="黑体" w:hAnsi="仿宋" w:eastAsia="黑体"/>
          <w:szCs w:val="32"/>
        </w:rPr>
        <w:t>第一章</w:t>
      </w:r>
      <w:r>
        <w:rPr>
          <w:rFonts w:ascii="黑体" w:hAnsi="仿宋" w:eastAsia="黑体"/>
          <w:szCs w:val="32"/>
        </w:rPr>
        <w:t xml:space="preserve">  </w:t>
      </w:r>
      <w:r>
        <w:rPr>
          <w:rFonts w:hint="eastAsia" w:ascii="黑体" w:hAnsi="仿宋" w:eastAsia="黑体"/>
          <w:szCs w:val="32"/>
        </w:rPr>
        <w:t>总</w:t>
      </w:r>
      <w:r>
        <w:rPr>
          <w:rFonts w:ascii="黑体" w:hAnsi="仿宋" w:eastAsia="黑体"/>
          <w:szCs w:val="32"/>
        </w:rPr>
        <w:t xml:space="preserve">  </w:t>
      </w:r>
      <w:r>
        <w:rPr>
          <w:rFonts w:hint="eastAsia" w:ascii="黑体" w:hAnsi="仿宋" w:eastAsia="黑体"/>
          <w:szCs w:val="32"/>
        </w:rPr>
        <w:t>则</w:t>
      </w:r>
    </w:p>
    <w:p w14:paraId="2F497F6D">
      <w:pPr>
        <w:adjustRightInd w:val="0"/>
        <w:snapToGrid w:val="0"/>
        <w:spacing w:line="550" w:lineRule="exact"/>
        <w:ind w:firstLine="640" w:firstLineChars="200"/>
      </w:pPr>
      <w:r>
        <w:rPr>
          <w:rFonts w:hint="eastAsia" w:ascii="楷体_GB2312" w:eastAsia="黑体"/>
        </w:rPr>
        <w:t>第一条</w:t>
      </w:r>
      <w:r>
        <w:rPr>
          <w:rFonts w:ascii="楷体_GB2312" w:eastAsia="黑体"/>
        </w:rPr>
        <w:t xml:space="preserve"> </w:t>
      </w:r>
      <w:r>
        <w:rPr>
          <w:rFonts w:hint="eastAsia"/>
        </w:rPr>
        <w:t>为全面深化高等教育综合改革，引导高等学校走内涵式发展道路，提升人才培养能力和科技创新能力，加快实现高质量发展，按照</w:t>
      </w:r>
      <w:r>
        <w:rPr>
          <w:rFonts w:hint="eastAsia" w:ascii="仿宋_GB2312"/>
          <w:szCs w:val="32"/>
        </w:rPr>
        <w:t>《关于统筹推进北京高等教育改革发展的若干意见》（京发〔2018〕12号）</w:t>
      </w:r>
      <w:r>
        <w:rPr>
          <w:rFonts w:hint="eastAsia"/>
        </w:rPr>
        <w:t>等文件精神，规范并加强北京市支持中央在京高校共建项目管理，提高资金使用效益，制定本办法。</w:t>
      </w:r>
    </w:p>
    <w:p w14:paraId="41DA3A1C">
      <w:pPr>
        <w:spacing w:line="560" w:lineRule="exact"/>
        <w:ind w:firstLine="640" w:firstLineChars="200"/>
      </w:pPr>
      <w:r>
        <w:rPr>
          <w:rFonts w:hint="eastAsia" w:ascii="楷体_GB2312" w:eastAsia="黑体"/>
        </w:rPr>
        <w:t>第二条</w:t>
      </w:r>
      <w:r>
        <w:rPr>
          <w:rFonts w:ascii="楷体_GB2312" w:eastAsia="黑体"/>
        </w:rPr>
        <w:t xml:space="preserve"> </w:t>
      </w:r>
      <w:r>
        <w:rPr>
          <w:rFonts w:hint="eastAsia" w:ascii="仿宋_GB2312" w:hAnsi="仿宋" w:cs="宋体"/>
          <w:color w:val="000000"/>
          <w:kern w:val="0"/>
          <w:szCs w:val="32"/>
        </w:rPr>
        <w:t>本办法适用于由北京市教育委员会立项下达、经费主要来源于北京市财政拨款、支持</w:t>
      </w:r>
      <w:r>
        <w:rPr>
          <w:rFonts w:hint="eastAsia"/>
        </w:rPr>
        <w:t>引导中央在京高校（以下简称“央属高校”）服务北京发展的项目（以下统称“共建项目”）。</w:t>
      </w:r>
    </w:p>
    <w:p w14:paraId="1CE637B2">
      <w:pPr>
        <w:adjustRightInd w:val="0"/>
        <w:snapToGrid w:val="0"/>
        <w:spacing w:line="550" w:lineRule="exact"/>
        <w:ind w:firstLine="640" w:firstLineChars="200"/>
        <w:rPr>
          <w:rFonts w:ascii="楷体_GB2312" w:eastAsia="黑体"/>
        </w:rPr>
      </w:pPr>
      <w:r>
        <w:rPr>
          <w:rFonts w:hint="eastAsia" w:ascii="楷体_GB2312" w:eastAsia="黑体"/>
        </w:rPr>
        <w:t>第三条</w:t>
      </w:r>
      <w:r>
        <w:rPr>
          <w:rFonts w:ascii="楷体_GB2312" w:eastAsia="黑体"/>
        </w:rPr>
        <w:t xml:space="preserve"> </w:t>
      </w:r>
      <w:r>
        <w:rPr>
          <w:rFonts w:hint="eastAsia"/>
        </w:rPr>
        <w:t>共建项目建设内容主要包括疏解工作共建项目、人才培养共建项目、科学研究与研究生培养共建项目、教育合作交流项目、政策性补贴项目等。</w:t>
      </w:r>
    </w:p>
    <w:p w14:paraId="13086BF2">
      <w:pPr>
        <w:adjustRightInd w:val="0"/>
        <w:snapToGrid w:val="0"/>
        <w:spacing w:line="550" w:lineRule="exact"/>
        <w:ind w:firstLine="640" w:firstLineChars="200"/>
      </w:pPr>
      <w:r>
        <w:rPr>
          <w:rFonts w:hint="eastAsia"/>
        </w:rPr>
        <w:t>（一）疏解工作共建项目：为支持央属高校向远郊区疏解建设新校区，鼓励央属高校压缩城六区校区学生规模，主动向外疏解转移全日制学生等项目；支持良乡、沙河高教园区环境提升，支持高教园区入住央属高校建设功能向新校区转移等项目。</w:t>
      </w:r>
    </w:p>
    <w:p w14:paraId="591EB69E">
      <w:pPr>
        <w:adjustRightInd w:val="0"/>
        <w:snapToGrid w:val="0"/>
        <w:spacing w:line="550" w:lineRule="exact"/>
        <w:ind w:firstLine="640" w:firstLineChars="200"/>
      </w:pPr>
      <w:r>
        <w:rPr>
          <w:rFonts w:hint="eastAsia"/>
        </w:rPr>
        <w:t>（二）人才培养共建项目：引导央属高校结合北京经济社会发展需要开展一流专业建设；支持央属高校专业课程建设、教育教学改革、实践教学、创新创业、教师教学发展和教学管理队伍建设、教学资源共享平台建设，带动市属高校发展和提高人才培养质量，推动高校间学分互认、课程互选、教师互聘、资源共享；支持促进大学生创业就业的示范性、引导性、典型性项目。</w:t>
      </w:r>
    </w:p>
    <w:p w14:paraId="254C0E2E">
      <w:pPr>
        <w:adjustRightInd w:val="0"/>
        <w:snapToGrid w:val="0"/>
        <w:spacing w:line="550" w:lineRule="exact"/>
        <w:ind w:firstLine="640" w:firstLineChars="200"/>
      </w:pPr>
      <w:r>
        <w:rPr>
          <w:rFonts w:hint="eastAsia"/>
        </w:rPr>
        <w:t>（三）科学研究与研究生培养共建项目：为支持央属高校的科学研究和“双一流”建设，</w:t>
      </w:r>
      <w:r>
        <w:rPr>
          <w:rFonts w:hint="eastAsia" w:ascii="仿宋_GB2312" w:hAnsi="仿宋_GB2312" w:cs="仿宋_GB2312"/>
          <w:szCs w:val="32"/>
        </w:rPr>
        <w:t>发挥学科与人才优势</w:t>
      </w:r>
      <w:r>
        <w:rPr>
          <w:rFonts w:hint="eastAsia"/>
        </w:rPr>
        <w:t>，带动市属高校开展科学研究、学科建设、科技成果转化和研究生培养等项目，</w:t>
      </w:r>
      <w:r>
        <w:rPr>
          <w:rFonts w:hint="eastAsia" w:ascii="仿宋_GB2312"/>
        </w:rPr>
        <w:t>整体</w:t>
      </w:r>
      <w:r>
        <w:rPr>
          <w:rFonts w:hint="eastAsia" w:ascii="仿宋_GB2312" w:hAnsi="仿宋_GB2312" w:cs="仿宋_GB2312"/>
          <w:szCs w:val="32"/>
        </w:rPr>
        <w:t>提升北京地区高校</w:t>
      </w:r>
      <w:r>
        <w:rPr>
          <w:rFonts w:hint="eastAsia" w:ascii="仿宋_GB2312"/>
          <w:szCs w:val="32"/>
        </w:rPr>
        <w:t>人才培养、</w:t>
      </w:r>
      <w:r>
        <w:rPr>
          <w:rFonts w:hint="eastAsia" w:ascii="仿宋_GB2312"/>
        </w:rPr>
        <w:t>科技创新和学科建设</w:t>
      </w:r>
      <w:r>
        <w:rPr>
          <w:rFonts w:hint="eastAsia" w:ascii="仿宋_GB2312" w:hAnsi="仿宋_GB2312" w:cs="仿宋_GB2312"/>
          <w:szCs w:val="32"/>
        </w:rPr>
        <w:t>水平</w:t>
      </w:r>
      <w:r>
        <w:rPr>
          <w:rFonts w:hint="eastAsia"/>
        </w:rPr>
        <w:t>。</w:t>
      </w:r>
    </w:p>
    <w:p w14:paraId="37960189">
      <w:pPr>
        <w:adjustRightInd w:val="0"/>
        <w:snapToGrid w:val="0"/>
        <w:spacing w:line="550" w:lineRule="exact"/>
        <w:ind w:firstLine="640" w:firstLineChars="200"/>
      </w:pPr>
      <w:r>
        <w:rPr>
          <w:rFonts w:hint="eastAsia"/>
        </w:rPr>
        <w:t>（四）教育合作交流项目：为支持央属高校服务国家</w:t>
      </w:r>
      <w:bookmarkStart w:id="0" w:name="_GoBack"/>
      <w:bookmarkEnd w:id="0"/>
      <w:r>
        <w:rPr>
          <w:rFonts w:hint="eastAsia"/>
          <w:lang w:eastAsia="zh-CN"/>
        </w:rPr>
        <w:t>“一带一路”倡议</w:t>
      </w:r>
      <w:r>
        <w:rPr>
          <w:rFonts w:hint="eastAsia"/>
        </w:rPr>
        <w:t>，发展留学生教育和汉语国际教育，加强国际交流与合作，以及港澳台教育交流与合作等项目。</w:t>
      </w:r>
    </w:p>
    <w:p w14:paraId="0034C819">
      <w:pPr>
        <w:adjustRightInd w:val="0"/>
        <w:snapToGrid w:val="0"/>
        <w:spacing w:line="550" w:lineRule="exact"/>
        <w:ind w:firstLine="640" w:firstLineChars="200"/>
      </w:pPr>
      <w:r>
        <w:rPr>
          <w:rFonts w:hint="eastAsia"/>
        </w:rPr>
        <w:t>（五）政策性补贴项目：根据本市相关政策对央属高校发放地方性学生补助资助经费、价格平抑资金等政府政策性补贴。</w:t>
      </w:r>
    </w:p>
    <w:p w14:paraId="75F19A66">
      <w:pPr>
        <w:adjustRightInd w:val="0"/>
        <w:snapToGrid w:val="0"/>
        <w:spacing w:line="550" w:lineRule="exact"/>
        <w:ind w:firstLine="640" w:firstLineChars="200"/>
      </w:pPr>
      <w:r>
        <w:rPr>
          <w:rFonts w:hint="eastAsia"/>
        </w:rPr>
        <w:t>（六）其他项目：按照中央及我市要求，委托中央高校开展的其他项目。</w:t>
      </w:r>
    </w:p>
    <w:p w14:paraId="7BA0C429">
      <w:pPr>
        <w:spacing w:line="560" w:lineRule="exact"/>
        <w:ind w:firstLine="640" w:firstLineChars="200"/>
        <w:rPr>
          <w:rFonts w:ascii="仿宋_GB2312" w:hAnsi="仿宋" w:cs="宋体"/>
          <w:color w:val="000000"/>
          <w:kern w:val="0"/>
          <w:szCs w:val="32"/>
        </w:rPr>
      </w:pPr>
      <w:r>
        <w:rPr>
          <w:rFonts w:hint="eastAsia" w:ascii="楷体_GB2312" w:eastAsia="黑体"/>
        </w:rPr>
        <w:t>第四条</w:t>
      </w:r>
      <w:r>
        <w:rPr>
          <w:rFonts w:ascii="楷体_GB2312" w:eastAsia="黑体"/>
        </w:rPr>
        <w:t xml:space="preserve"> </w:t>
      </w:r>
      <w:r>
        <w:rPr>
          <w:rFonts w:hint="eastAsia"/>
        </w:rPr>
        <w:t>共建项目</w:t>
      </w:r>
      <w:r>
        <w:rPr>
          <w:rFonts w:hint="eastAsia" w:ascii="仿宋_GB2312" w:hAnsi="仿宋" w:cs="宋体"/>
          <w:color w:val="000000"/>
          <w:kern w:val="0"/>
          <w:szCs w:val="32"/>
        </w:rPr>
        <w:t>经费管理及使用原则</w:t>
      </w:r>
    </w:p>
    <w:p w14:paraId="771F238A">
      <w:pPr>
        <w:spacing w:line="56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坚持需求导向。以充分激发和调动</w:t>
      </w:r>
      <w:r>
        <w:rPr>
          <w:rFonts w:hint="eastAsia"/>
        </w:rPr>
        <w:t>央属高校</w:t>
      </w:r>
      <w:r>
        <w:rPr>
          <w:rFonts w:hint="eastAsia" w:ascii="仿宋_GB2312" w:hAnsi="仿宋" w:cs="宋体"/>
          <w:color w:val="000000"/>
          <w:kern w:val="0"/>
          <w:szCs w:val="32"/>
        </w:rPr>
        <w:t>创新活力为出发点，进一步创新体制机制，紧扣国家和北京市创新发展重大需求，确定财政经费重点支持方向。</w:t>
      </w:r>
    </w:p>
    <w:p w14:paraId="752829AA">
      <w:pPr>
        <w:spacing w:line="56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坚持遵循规律。根据</w:t>
      </w:r>
      <w:r>
        <w:rPr>
          <w:rFonts w:hint="eastAsia"/>
        </w:rPr>
        <w:t>共建</w:t>
      </w:r>
      <w:r>
        <w:rPr>
          <w:rFonts w:hint="eastAsia" w:ascii="仿宋_GB2312" w:hAnsi="仿宋" w:cs="宋体"/>
          <w:color w:val="000000"/>
          <w:kern w:val="0"/>
          <w:szCs w:val="32"/>
        </w:rPr>
        <w:t>活动特点和规律，实行专项管理，将创新发展与人才培养、学科建设相结合，注重创新质量和实际贡献。</w:t>
      </w:r>
    </w:p>
    <w:p w14:paraId="58D3D86D">
      <w:pPr>
        <w:spacing w:line="56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坚持规范管理。</w:t>
      </w:r>
      <w:r>
        <w:rPr>
          <w:rFonts w:hint="eastAsia"/>
        </w:rPr>
        <w:t>共建项目</w:t>
      </w:r>
      <w:r>
        <w:rPr>
          <w:rFonts w:hint="eastAsia" w:ascii="仿宋_GB2312" w:hAnsi="仿宋" w:cs="宋体"/>
          <w:color w:val="000000"/>
          <w:kern w:val="0"/>
          <w:szCs w:val="32"/>
        </w:rPr>
        <w:t>经费纳入高校财务统一管理，专款专用，资金的使用范围和标准要符合国家有关规定。建立全过程管理制度，提高资金使用效益。</w:t>
      </w:r>
    </w:p>
    <w:p w14:paraId="461BD6B6">
      <w:pPr>
        <w:spacing w:line="56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坚持公开透明。遵循公正公平原则，做到</w:t>
      </w:r>
      <w:r>
        <w:rPr>
          <w:rFonts w:hint="eastAsia"/>
        </w:rPr>
        <w:t>共建项目</w:t>
      </w:r>
      <w:r>
        <w:rPr>
          <w:rFonts w:hint="eastAsia" w:ascii="仿宋_GB2312" w:hAnsi="仿宋" w:cs="宋体"/>
          <w:color w:val="000000"/>
          <w:kern w:val="0"/>
          <w:szCs w:val="32"/>
        </w:rPr>
        <w:t>经费信息全公开，建立科学合理</w:t>
      </w:r>
      <w:r>
        <w:rPr>
          <w:rFonts w:ascii="仿宋_GB2312" w:hAnsi="仿宋" w:cs="宋体"/>
          <w:color w:val="000000"/>
          <w:kern w:val="0"/>
          <w:szCs w:val="32"/>
        </w:rPr>
        <w:t>的绩效考评机制，</w:t>
      </w:r>
      <w:r>
        <w:rPr>
          <w:rFonts w:hint="eastAsia" w:ascii="仿宋_GB2312" w:hAnsi="仿宋" w:cs="宋体"/>
          <w:color w:val="000000"/>
          <w:kern w:val="0"/>
          <w:szCs w:val="32"/>
        </w:rPr>
        <w:t>强化面向结果的追踪问效机制。</w:t>
      </w:r>
    </w:p>
    <w:p w14:paraId="1368A134">
      <w:pPr>
        <w:adjustRightInd w:val="0"/>
        <w:snapToGrid w:val="0"/>
        <w:spacing w:line="550" w:lineRule="exact"/>
        <w:ind w:firstLine="640" w:firstLineChars="200"/>
      </w:pPr>
    </w:p>
    <w:p w14:paraId="153C6924">
      <w:pPr>
        <w:adjustRightInd w:val="0"/>
        <w:snapToGrid w:val="0"/>
        <w:spacing w:line="560" w:lineRule="exact"/>
        <w:jc w:val="center"/>
        <w:rPr>
          <w:rFonts w:ascii="黑体" w:hAnsi="仿宋" w:eastAsia="黑体"/>
          <w:szCs w:val="32"/>
        </w:rPr>
      </w:pPr>
      <w:r>
        <w:rPr>
          <w:rFonts w:hint="eastAsia" w:ascii="黑体" w:hAnsi="仿宋" w:eastAsia="黑体"/>
          <w:szCs w:val="32"/>
        </w:rPr>
        <w:t>第二章</w:t>
      </w:r>
      <w:r>
        <w:rPr>
          <w:rFonts w:ascii="黑体" w:hAnsi="仿宋" w:eastAsia="黑体"/>
          <w:szCs w:val="32"/>
        </w:rPr>
        <w:t xml:space="preserve">  </w:t>
      </w:r>
      <w:r>
        <w:rPr>
          <w:rFonts w:hint="eastAsia" w:ascii="黑体" w:hAnsi="仿宋" w:eastAsia="黑体"/>
          <w:szCs w:val="32"/>
        </w:rPr>
        <w:t>职责分工</w:t>
      </w:r>
    </w:p>
    <w:p w14:paraId="7B32E4D7">
      <w:pPr>
        <w:adjustRightInd w:val="0"/>
        <w:snapToGrid w:val="0"/>
        <w:spacing w:line="550" w:lineRule="exact"/>
        <w:ind w:firstLine="640" w:firstLineChars="200"/>
        <w:rPr>
          <w:rFonts w:ascii="楷体_GB2312" w:eastAsia="黑体"/>
        </w:rPr>
      </w:pPr>
      <w:r>
        <w:rPr>
          <w:rFonts w:hint="eastAsia" w:ascii="楷体_GB2312" w:eastAsia="黑体"/>
        </w:rPr>
        <w:t>第五条</w:t>
      </w:r>
      <w:r>
        <w:rPr>
          <w:rFonts w:ascii="楷体_GB2312" w:eastAsia="黑体"/>
        </w:rPr>
        <w:t xml:space="preserve"> </w:t>
      </w:r>
      <w:r>
        <w:rPr>
          <w:rFonts w:hint="eastAsia"/>
        </w:rPr>
        <w:t>市教委成立北京市支持中央在京高校共建项目建设领导小组（以下简称“领导小组”）。领导小组负责共建项目的协调、指导、监督和管理，确定年度支持方向、共建资金总额度以及协调、解决共建工作中的重大问题。</w:t>
      </w:r>
    </w:p>
    <w:p w14:paraId="64310AA7">
      <w:pPr>
        <w:adjustRightInd w:val="0"/>
        <w:snapToGrid w:val="0"/>
        <w:spacing w:line="550" w:lineRule="exact"/>
        <w:ind w:firstLine="640" w:firstLineChars="200"/>
      </w:pPr>
      <w:r>
        <w:rPr>
          <w:rFonts w:hint="eastAsia" w:ascii="楷体_GB2312" w:eastAsia="黑体"/>
        </w:rPr>
        <w:t>第六条</w:t>
      </w:r>
      <w:r>
        <w:rPr>
          <w:rFonts w:ascii="楷体_GB2312" w:eastAsia="黑体"/>
        </w:rPr>
        <w:t xml:space="preserve"> </w:t>
      </w:r>
      <w:r>
        <w:rPr>
          <w:rFonts w:hint="eastAsia"/>
        </w:rPr>
        <w:t>领导小组下设办公室（设在市教委科学技术与研究生工作处），由市教委财务处、功能疏解工作处、基本建设处、高等教育处、高校学生处、科学技术与研究生工作处、国际合作与交流处、学校后勤处等相关处室组成。市教委财务处负责项目经费预算管理，并对共建项目预算执行情况进行监督检查。其他处室协助财务处组织共建项目预算工作，负责对相关项目的进展、绩效实施监督。</w:t>
      </w:r>
    </w:p>
    <w:p w14:paraId="0EEAD7A4">
      <w:pPr>
        <w:adjustRightInd w:val="0"/>
        <w:snapToGrid w:val="0"/>
        <w:spacing w:line="550" w:lineRule="exact"/>
        <w:ind w:firstLine="640" w:firstLineChars="200"/>
      </w:pPr>
      <w:r>
        <w:rPr>
          <w:rFonts w:hint="eastAsia" w:ascii="楷体_GB2312" w:eastAsia="黑体"/>
        </w:rPr>
        <w:t>第七条</w:t>
      </w:r>
      <w:r>
        <w:rPr>
          <w:rFonts w:ascii="楷体_GB2312" w:eastAsia="黑体"/>
        </w:rPr>
        <w:t xml:space="preserve"> </w:t>
      </w:r>
      <w:r>
        <w:rPr>
          <w:rFonts w:hint="eastAsia"/>
        </w:rPr>
        <w:t>共建项目承担学校或单位（以下简称“项目单位”）应统筹安排共建经费，做好建设规划、实施、验收和检查等工作。每年年底前，向</w:t>
      </w:r>
      <w:r>
        <w:rPr>
          <w:rFonts w:hint="eastAsia" w:ascii="仿宋_GB2312"/>
        </w:rPr>
        <w:t>领导小组各项目责任部门</w:t>
      </w:r>
      <w:r>
        <w:rPr>
          <w:rFonts w:hint="eastAsia"/>
        </w:rPr>
        <w:t>书面报告项目进展情况。</w:t>
      </w:r>
    </w:p>
    <w:p w14:paraId="5FE5C771">
      <w:pPr>
        <w:adjustRightInd w:val="0"/>
        <w:snapToGrid w:val="0"/>
        <w:spacing w:line="550" w:lineRule="exact"/>
        <w:ind w:firstLine="640" w:firstLineChars="200"/>
      </w:pPr>
    </w:p>
    <w:p w14:paraId="6EFD625F">
      <w:pPr>
        <w:adjustRightInd w:val="0"/>
        <w:snapToGrid w:val="0"/>
        <w:spacing w:line="560" w:lineRule="exact"/>
        <w:jc w:val="center"/>
        <w:rPr>
          <w:rFonts w:ascii="黑体" w:hAnsi="仿宋" w:eastAsia="黑体"/>
          <w:szCs w:val="32"/>
        </w:rPr>
      </w:pPr>
      <w:r>
        <w:rPr>
          <w:rFonts w:hint="eastAsia" w:ascii="黑体" w:hAnsi="仿宋" w:eastAsia="黑体"/>
          <w:szCs w:val="32"/>
        </w:rPr>
        <w:t>第三章</w:t>
      </w:r>
      <w:r>
        <w:rPr>
          <w:rFonts w:ascii="黑体" w:hAnsi="仿宋" w:eastAsia="黑体"/>
          <w:szCs w:val="32"/>
        </w:rPr>
        <w:t xml:space="preserve">  </w:t>
      </w:r>
      <w:r>
        <w:rPr>
          <w:rFonts w:hint="eastAsia" w:ascii="黑体" w:hAnsi="仿宋" w:eastAsia="黑体"/>
          <w:szCs w:val="32"/>
        </w:rPr>
        <w:t>申请和审批程序</w:t>
      </w:r>
    </w:p>
    <w:p w14:paraId="54C92ABF">
      <w:pPr>
        <w:adjustRightInd w:val="0"/>
        <w:snapToGrid w:val="0"/>
        <w:spacing w:line="550" w:lineRule="exact"/>
        <w:ind w:firstLine="640" w:firstLineChars="200"/>
      </w:pPr>
      <w:r>
        <w:rPr>
          <w:rFonts w:hint="eastAsia" w:ascii="楷体_GB2312" w:eastAsia="黑体"/>
        </w:rPr>
        <w:t>第八条</w:t>
      </w:r>
      <w:r>
        <w:rPr>
          <w:rFonts w:ascii="楷体_GB2312" w:eastAsia="黑体"/>
        </w:rPr>
        <w:t xml:space="preserve"> </w:t>
      </w:r>
      <w:r>
        <w:rPr>
          <w:rFonts w:hint="eastAsia"/>
        </w:rPr>
        <w:t>市教委根据本市高等教育发展，结合地方财力、各央属高校对北京市发挥作用情况、共建项目执行绩效结果、年度政策及年度预算分配指标等因素确定年度共建资金支持重点方向和建设目标。</w:t>
      </w:r>
    </w:p>
    <w:p w14:paraId="6E36DB7B">
      <w:pPr>
        <w:adjustRightInd w:val="0"/>
        <w:snapToGrid w:val="0"/>
        <w:spacing w:line="550" w:lineRule="exact"/>
        <w:ind w:firstLine="640" w:firstLineChars="200"/>
      </w:pPr>
      <w:r>
        <w:rPr>
          <w:rFonts w:hint="eastAsia" w:ascii="楷体_GB2312" w:eastAsia="黑体"/>
        </w:rPr>
        <w:t>第九条</w:t>
      </w:r>
      <w:r>
        <w:rPr>
          <w:rFonts w:ascii="楷体_GB2312" w:eastAsia="黑体"/>
        </w:rPr>
        <w:t xml:space="preserve"> </w:t>
      </w:r>
      <w:r>
        <w:rPr>
          <w:rFonts w:hint="eastAsia"/>
        </w:rPr>
        <w:t>项目单位按照各类别共建项目管理要求，做好统筹协调，按时向市教委提交项目书面申请材料。申请材料包括项目申报书、任务书和预算申报文本等。</w:t>
      </w:r>
    </w:p>
    <w:p w14:paraId="3605658F">
      <w:pPr>
        <w:adjustRightInd w:val="0"/>
        <w:snapToGrid w:val="0"/>
        <w:spacing w:line="550" w:lineRule="exact"/>
        <w:ind w:firstLine="640" w:firstLineChars="200"/>
        <w:rPr>
          <w:rFonts w:ascii="楷体_GB2312" w:eastAsia="黑体"/>
        </w:rPr>
      </w:pPr>
      <w:r>
        <w:rPr>
          <w:rFonts w:hint="eastAsia" w:ascii="楷体_GB2312" w:eastAsia="黑体"/>
        </w:rPr>
        <w:t>第十条</w:t>
      </w:r>
      <w:r>
        <w:rPr>
          <w:rFonts w:ascii="楷体_GB2312" w:eastAsia="黑体"/>
        </w:rPr>
        <w:t xml:space="preserve"> </w:t>
      </w:r>
      <w:r>
        <w:rPr>
          <w:rFonts w:hint="eastAsia"/>
        </w:rPr>
        <w:t>市教委按照各类别共建项目管理要求，对项目单位申请材料审核通过后，纳入年度预算。</w:t>
      </w:r>
    </w:p>
    <w:p w14:paraId="1B6438CA">
      <w:pPr>
        <w:adjustRightInd w:val="0"/>
        <w:snapToGrid w:val="0"/>
        <w:spacing w:line="550" w:lineRule="exact"/>
        <w:ind w:firstLine="640" w:firstLineChars="200"/>
      </w:pPr>
    </w:p>
    <w:p w14:paraId="14FDE04C">
      <w:pPr>
        <w:adjustRightInd w:val="0"/>
        <w:snapToGrid w:val="0"/>
        <w:spacing w:line="560" w:lineRule="exact"/>
        <w:jc w:val="center"/>
        <w:rPr>
          <w:rFonts w:ascii="黑体" w:hAnsi="仿宋" w:eastAsia="黑体"/>
          <w:szCs w:val="32"/>
        </w:rPr>
      </w:pPr>
      <w:r>
        <w:rPr>
          <w:rFonts w:hint="eastAsia" w:ascii="黑体" w:hAnsi="仿宋" w:eastAsia="黑体"/>
          <w:szCs w:val="32"/>
        </w:rPr>
        <w:t>第四章</w:t>
      </w:r>
      <w:r>
        <w:rPr>
          <w:rFonts w:ascii="黑体" w:hAnsi="仿宋" w:eastAsia="黑体"/>
          <w:szCs w:val="32"/>
        </w:rPr>
        <w:t xml:space="preserve">  </w:t>
      </w:r>
      <w:r>
        <w:rPr>
          <w:rFonts w:hint="eastAsia" w:ascii="黑体" w:hAnsi="仿宋" w:eastAsia="黑体"/>
          <w:szCs w:val="32"/>
        </w:rPr>
        <w:t>经费管理</w:t>
      </w:r>
    </w:p>
    <w:p w14:paraId="73A7E04D">
      <w:pPr>
        <w:adjustRightInd w:val="0"/>
        <w:snapToGrid w:val="0"/>
        <w:spacing w:line="550" w:lineRule="exact"/>
        <w:ind w:firstLine="640" w:firstLineChars="200"/>
      </w:pPr>
      <w:r>
        <w:rPr>
          <w:rFonts w:hint="eastAsia" w:ascii="楷体_GB2312" w:eastAsia="黑体"/>
        </w:rPr>
        <w:t>第十一条</w:t>
      </w:r>
      <w:r>
        <w:rPr>
          <w:rFonts w:ascii="楷体_GB2312" w:eastAsia="黑体"/>
        </w:rPr>
        <w:t xml:space="preserve"> </w:t>
      </w:r>
      <w:r>
        <w:rPr>
          <w:rFonts w:hint="eastAsia"/>
        </w:rPr>
        <w:t>共建项目实行项目管理制，原则上在北京地区实施，资金来源于市财政教育经费。项目单位应当按规定科学合理、实事求是的编制项目预算，并按照各类别共建项目建设要求，纳入学校年度经费预算管理。</w:t>
      </w:r>
    </w:p>
    <w:p w14:paraId="1835E0D5">
      <w:pPr>
        <w:adjustRightInd w:val="0"/>
        <w:snapToGrid w:val="0"/>
        <w:spacing w:line="550" w:lineRule="exact"/>
        <w:ind w:firstLine="640" w:firstLineChars="200"/>
      </w:pPr>
      <w:r>
        <w:rPr>
          <w:rFonts w:hint="eastAsia" w:ascii="楷体_GB2312" w:eastAsia="黑体"/>
        </w:rPr>
        <w:t>第十二条</w:t>
      </w:r>
      <w:r>
        <w:rPr>
          <w:rFonts w:ascii="楷体_GB2312" w:eastAsia="黑体"/>
        </w:rPr>
        <w:t xml:space="preserve"> </w:t>
      </w:r>
      <w:r>
        <w:rPr>
          <w:rFonts w:hint="eastAsia"/>
        </w:rPr>
        <w:t>在项目实施中，使用共建项目经费采购集中采购目录以内或者限额标准以上的货物、工程和服务，应按照政府采购有关规定执行。</w:t>
      </w:r>
    </w:p>
    <w:p w14:paraId="79AAA8C8">
      <w:pPr>
        <w:adjustRightInd w:val="0"/>
        <w:snapToGrid w:val="0"/>
        <w:spacing w:line="550" w:lineRule="exact"/>
        <w:ind w:firstLine="640" w:firstLineChars="200"/>
        <w:rPr>
          <w:rFonts w:ascii="楷体_GB2312" w:eastAsia="黑体"/>
        </w:rPr>
      </w:pPr>
      <w:r>
        <w:rPr>
          <w:rFonts w:hint="eastAsia" w:ascii="楷体_GB2312" w:eastAsia="黑体"/>
        </w:rPr>
        <w:t>第十三条</w:t>
      </w:r>
      <w:r>
        <w:t xml:space="preserve"> </w:t>
      </w:r>
      <w:r>
        <w:rPr>
          <w:rFonts w:hint="eastAsia"/>
        </w:rPr>
        <w:t>批复的共建项目经费纳入项目单位财务部门统一管理、核算，符合项目单位相关财务管理要求。项目单位要严格按照财政部门批复的项目及其预算执行。共建项目预算调整按北京市财政经费调整要求执行。</w:t>
      </w:r>
    </w:p>
    <w:p w14:paraId="0DB46D87">
      <w:pPr>
        <w:tabs>
          <w:tab w:val="left" w:pos="3261"/>
        </w:tabs>
        <w:adjustRightInd w:val="0"/>
        <w:snapToGrid w:val="0"/>
        <w:spacing w:line="550" w:lineRule="exact"/>
        <w:ind w:firstLine="640" w:firstLineChars="200"/>
      </w:pPr>
      <w:r>
        <w:rPr>
          <w:rFonts w:hint="eastAsia" w:ascii="楷体_GB2312" w:eastAsia="黑体"/>
        </w:rPr>
        <w:t>第十四条</w:t>
      </w:r>
      <w:r>
        <w:rPr>
          <w:rFonts w:ascii="楷体_GB2312" w:eastAsia="黑体"/>
        </w:rPr>
        <w:t xml:space="preserve"> </w:t>
      </w:r>
      <w:r>
        <w:rPr>
          <w:rFonts w:hint="eastAsia"/>
        </w:rPr>
        <w:t>共建项目资金应专款专用，专项管理。项目年度预算应确保如期完成，如不能按预算进度执行，相应核减下一年度共建项目预算指标。</w:t>
      </w:r>
    </w:p>
    <w:p w14:paraId="54FCE4CB">
      <w:pPr>
        <w:adjustRightInd w:val="0"/>
        <w:snapToGrid w:val="0"/>
        <w:spacing w:line="550" w:lineRule="exact"/>
        <w:ind w:firstLine="640" w:firstLineChars="200"/>
      </w:pPr>
      <w:r>
        <w:rPr>
          <w:rFonts w:hint="eastAsia" w:ascii="楷体_GB2312" w:eastAsia="黑体"/>
        </w:rPr>
        <w:t>第十五条</w:t>
      </w:r>
      <w:r>
        <w:rPr>
          <w:rFonts w:ascii="楷体_GB2312" w:eastAsia="黑体"/>
        </w:rPr>
        <w:t xml:space="preserve"> </w:t>
      </w:r>
      <w:r>
        <w:rPr>
          <w:rFonts w:hint="eastAsia" w:ascii="仿宋_GB2312"/>
        </w:rPr>
        <w:t>共建项目资金开支范围，按照本管理办法及各类别共建项目经费管理办法执行。共建项目资金不得用于对外投资、偿还债务、</w:t>
      </w:r>
      <w:r>
        <w:rPr>
          <w:rFonts w:hint="eastAsia" w:ascii="仿宋_GB2312" w:hAnsi="仿宋" w:cs="宋体"/>
          <w:color w:val="000000"/>
          <w:kern w:val="0"/>
          <w:szCs w:val="32"/>
        </w:rPr>
        <w:t>支付罚款、</w:t>
      </w:r>
      <w:r>
        <w:rPr>
          <w:rFonts w:hint="eastAsia" w:ascii="仿宋_GB2312"/>
        </w:rPr>
        <w:t>捐赠赞助以及与项目无关的其他支出。</w:t>
      </w:r>
    </w:p>
    <w:p w14:paraId="14612B11">
      <w:pPr>
        <w:adjustRightInd w:val="0"/>
        <w:snapToGrid w:val="0"/>
        <w:spacing w:line="550" w:lineRule="exact"/>
        <w:ind w:firstLine="640" w:firstLineChars="200"/>
        <w:rPr>
          <w:rFonts w:ascii="仿宋_GB2312"/>
        </w:rPr>
      </w:pPr>
      <w:r>
        <w:rPr>
          <w:rFonts w:hint="eastAsia" w:ascii="楷体_GB2312" w:eastAsia="黑体"/>
        </w:rPr>
        <w:t>第十六条</w:t>
      </w:r>
      <w:r>
        <w:t xml:space="preserve"> </w:t>
      </w:r>
      <w:r>
        <w:rPr>
          <w:rFonts w:hint="eastAsia" w:ascii="仿宋_GB2312"/>
        </w:rPr>
        <w:t>项目单位要对共建项目资金使用情况实施内部监督检查制度，规范管理并接受市级各部门监督、检查、审计和绩效考评。各项目单位应按照管理规定，编写共建项目资金使用情况报领导小组的各项目责任部门。</w:t>
      </w:r>
    </w:p>
    <w:p w14:paraId="5A3B06EB">
      <w:pPr>
        <w:adjustRightInd w:val="0"/>
        <w:snapToGrid w:val="0"/>
        <w:spacing w:line="550" w:lineRule="exact"/>
        <w:ind w:firstLine="640" w:firstLineChars="200"/>
        <w:rPr>
          <w:rFonts w:ascii="仿宋_GB2312"/>
        </w:rPr>
      </w:pPr>
      <w:r>
        <w:rPr>
          <w:rFonts w:hint="eastAsia" w:ascii="楷体_GB2312" w:eastAsia="黑体"/>
        </w:rPr>
        <w:t>第十七条</w:t>
      </w:r>
      <w:r>
        <w:rPr>
          <w:rFonts w:hint="eastAsia" w:ascii="仿宋_GB2312"/>
        </w:rPr>
        <w:t xml:space="preserve"> 已编制经费管理办法的</w:t>
      </w:r>
      <w:r>
        <w:rPr>
          <w:rFonts w:hint="eastAsia"/>
        </w:rPr>
        <w:t>科学研究与研究生培养共建项目，</w:t>
      </w:r>
      <w:r>
        <w:rPr>
          <w:rFonts w:hint="eastAsia" w:ascii="仿宋_GB2312"/>
        </w:rPr>
        <w:t>经费管理可参照其经费管理办法执行。未编制经费管理办法的</w:t>
      </w:r>
      <w:r>
        <w:rPr>
          <w:rFonts w:hint="eastAsia"/>
        </w:rPr>
        <w:t>科学研究与研究生培养共建项目，</w:t>
      </w:r>
      <w:r>
        <w:rPr>
          <w:rFonts w:hint="eastAsia" w:ascii="仿宋_GB2312"/>
        </w:rPr>
        <w:t>经费管理可参照《北京市教育财政科研类项目经费管理办法》（京财教〔2016〕3001号）执行。</w:t>
      </w:r>
    </w:p>
    <w:p w14:paraId="12E0047F">
      <w:pPr>
        <w:adjustRightInd w:val="0"/>
        <w:snapToGrid w:val="0"/>
        <w:spacing w:line="550" w:lineRule="exact"/>
        <w:ind w:firstLine="640" w:firstLineChars="200"/>
      </w:pPr>
    </w:p>
    <w:p w14:paraId="60F41179">
      <w:pPr>
        <w:adjustRightInd w:val="0"/>
        <w:snapToGrid w:val="0"/>
        <w:spacing w:line="560" w:lineRule="exact"/>
        <w:jc w:val="center"/>
        <w:rPr>
          <w:rFonts w:ascii="黑体" w:hAnsi="仿宋" w:eastAsia="黑体"/>
          <w:szCs w:val="32"/>
        </w:rPr>
      </w:pPr>
      <w:r>
        <w:rPr>
          <w:rFonts w:hint="eastAsia" w:ascii="黑体" w:hAnsi="仿宋" w:eastAsia="黑体"/>
          <w:szCs w:val="32"/>
        </w:rPr>
        <w:t>第五章</w:t>
      </w:r>
      <w:r>
        <w:rPr>
          <w:rFonts w:ascii="黑体" w:hAnsi="仿宋" w:eastAsia="黑体"/>
          <w:szCs w:val="32"/>
        </w:rPr>
        <w:t xml:space="preserve"> </w:t>
      </w:r>
      <w:r>
        <w:rPr>
          <w:rFonts w:hint="eastAsia" w:ascii="黑体" w:hAnsi="仿宋" w:eastAsia="黑体"/>
          <w:szCs w:val="32"/>
        </w:rPr>
        <w:t>绩效评价与监督检查</w:t>
      </w:r>
    </w:p>
    <w:p w14:paraId="3959D8EC">
      <w:pPr>
        <w:adjustRightInd w:val="0"/>
        <w:snapToGrid w:val="0"/>
        <w:spacing w:line="550" w:lineRule="exact"/>
        <w:ind w:firstLine="640" w:firstLineChars="200"/>
      </w:pPr>
      <w:r>
        <w:rPr>
          <w:rFonts w:hint="eastAsia" w:ascii="楷体_GB2312" w:eastAsia="黑体"/>
        </w:rPr>
        <w:t>第十八条</w:t>
      </w:r>
      <w:r>
        <w:rPr>
          <w:rFonts w:ascii="楷体_GB2312" w:eastAsia="黑体"/>
        </w:rPr>
        <w:t xml:space="preserve"> </w:t>
      </w:r>
      <w:r>
        <w:rPr>
          <w:rFonts w:hint="eastAsia"/>
        </w:rPr>
        <w:t>市教委将组织专家或委托中介机构严格依据本管理办法、各分类项目管理办法以及任务书确定的目标、指标和验收工作标准规范，对各项目单位资金使用情况和项目建设情况开展专项检查、绩效评价和合法合规性审计。</w:t>
      </w:r>
    </w:p>
    <w:p w14:paraId="3E49E690">
      <w:pPr>
        <w:adjustRightInd w:val="0"/>
        <w:snapToGrid w:val="0"/>
        <w:spacing w:line="550" w:lineRule="exact"/>
        <w:ind w:firstLine="640" w:firstLineChars="200"/>
        <w:rPr>
          <w:rFonts w:ascii="仿宋_GB2312"/>
          <w:color w:val="0000FF"/>
        </w:rPr>
      </w:pPr>
      <w:r>
        <w:rPr>
          <w:rFonts w:hint="eastAsia" w:ascii="楷体_GB2312" w:eastAsia="黑体"/>
        </w:rPr>
        <w:t>第十九条</w:t>
      </w:r>
      <w:r>
        <w:rPr>
          <w:rFonts w:ascii="楷体_GB2312" w:eastAsia="黑体"/>
        </w:rPr>
        <w:t xml:space="preserve"> </w:t>
      </w:r>
      <w:r>
        <w:rPr>
          <w:rFonts w:hint="eastAsia"/>
        </w:rPr>
        <w:t>绩效评价结果作为项目调整、后续支持的重要依据，对项目绩效情况好，资金管理规范的项目单位，在安排下一年度资金时予以倾斜；对有以下情况之一的项目单位，将按规定采取通报批评、减少经费额度、暂停项目拨款、终止项目执行、追回已拨项目资金等措施，涉及违法的移交司法机关处理，并将有关结果向社会公开。</w:t>
      </w:r>
    </w:p>
    <w:p w14:paraId="54AF9A18">
      <w:pPr>
        <w:adjustRightInd w:val="0"/>
        <w:snapToGrid w:val="0"/>
        <w:spacing w:line="550" w:lineRule="exact"/>
        <w:ind w:firstLine="640" w:firstLineChars="200"/>
      </w:pPr>
      <w:r>
        <w:rPr>
          <w:rFonts w:hint="eastAsia"/>
        </w:rPr>
        <w:t>（一）未达到项目申报绩效目标或实施进度严重滞后绩效目标，项目绩效评价情况差；</w:t>
      </w:r>
    </w:p>
    <w:p w14:paraId="77C2AECB">
      <w:pPr>
        <w:adjustRightInd w:val="0"/>
        <w:snapToGrid w:val="0"/>
        <w:spacing w:line="550" w:lineRule="exact"/>
        <w:ind w:firstLine="640" w:firstLineChars="200"/>
      </w:pPr>
      <w:r>
        <w:rPr>
          <w:rFonts w:hint="eastAsia"/>
        </w:rPr>
        <w:t>（二）申报项目弄虚作假，骗取共建项目资金；</w:t>
      </w:r>
    </w:p>
    <w:p w14:paraId="18A2E5D8">
      <w:pPr>
        <w:adjustRightInd w:val="0"/>
        <w:snapToGrid w:val="0"/>
        <w:spacing w:line="550" w:lineRule="exact"/>
        <w:ind w:firstLine="640" w:firstLineChars="200"/>
      </w:pPr>
      <w:r>
        <w:rPr>
          <w:rFonts w:hint="eastAsia"/>
        </w:rPr>
        <w:t>（三）截留、挤占、挪用共建项目资金；</w:t>
      </w:r>
    </w:p>
    <w:p w14:paraId="6B440A15">
      <w:pPr>
        <w:adjustRightInd w:val="0"/>
        <w:snapToGrid w:val="0"/>
        <w:spacing w:line="550" w:lineRule="exact"/>
        <w:ind w:firstLine="640" w:firstLineChars="200"/>
      </w:pPr>
      <w:r>
        <w:rPr>
          <w:rFonts w:hint="eastAsia"/>
        </w:rPr>
        <w:t>（四）资金使用违反本办法规定和相关法律法规规定。</w:t>
      </w:r>
    </w:p>
    <w:p w14:paraId="41EF38CA">
      <w:pPr>
        <w:adjustRightInd w:val="0"/>
        <w:snapToGrid w:val="0"/>
        <w:spacing w:line="550" w:lineRule="exact"/>
        <w:ind w:firstLine="640" w:firstLineChars="200"/>
      </w:pPr>
      <w:r>
        <w:rPr>
          <w:rFonts w:hint="eastAsia" w:ascii="楷体_GB2312" w:eastAsia="黑体"/>
        </w:rPr>
        <w:t>第二十条</w:t>
      </w:r>
      <w:r>
        <w:rPr>
          <w:rFonts w:ascii="楷体_GB2312" w:eastAsia="黑体"/>
        </w:rPr>
        <w:t xml:space="preserve"> </w:t>
      </w:r>
      <w:r>
        <w:rPr>
          <w:rFonts w:hint="eastAsia"/>
        </w:rPr>
        <w:t>项目单位是共建项目实施和经费管理使用的责任主体，要认真落实国家和本市有关政策规定，根据本办法并结合单位实际情况制定管理措施，制定完善内部管理办法，加强预算审核把关，规范财务支出行为，完善内部风险防控机制，强化资金使用绩效评价，保障资金使用规范有效。</w:t>
      </w:r>
    </w:p>
    <w:p w14:paraId="40869B81">
      <w:pPr>
        <w:adjustRightInd w:val="0"/>
        <w:snapToGrid w:val="0"/>
        <w:spacing w:line="550" w:lineRule="exact"/>
        <w:ind w:firstLine="640" w:firstLineChars="200"/>
      </w:pPr>
      <w:r>
        <w:rPr>
          <w:rFonts w:hint="eastAsia" w:ascii="楷体_GB2312" w:eastAsia="黑体"/>
        </w:rPr>
        <w:t>第二十一条</w:t>
      </w:r>
      <w:r>
        <w:rPr>
          <w:rFonts w:ascii="楷体_GB2312" w:eastAsia="黑体"/>
        </w:rPr>
        <w:t xml:space="preserve"> </w:t>
      </w:r>
      <w:r>
        <w:rPr>
          <w:rFonts w:hint="eastAsia"/>
        </w:rPr>
        <w:t>项目因故终止或被撤销，项目单位应当及时清理账目与资产，编制财务决算及资产清单，审核汇总后报市教委。已拨付资金或其剩余部分按原渠道退回。</w:t>
      </w:r>
    </w:p>
    <w:p w14:paraId="646A36B2">
      <w:pPr>
        <w:adjustRightInd w:val="0"/>
        <w:snapToGrid w:val="0"/>
        <w:spacing w:line="550" w:lineRule="exact"/>
        <w:ind w:firstLine="640" w:firstLineChars="200"/>
      </w:pPr>
      <w:r>
        <w:rPr>
          <w:rFonts w:hint="eastAsia" w:ascii="楷体_GB2312" w:eastAsia="黑体"/>
        </w:rPr>
        <w:t>第二十二条</w:t>
      </w:r>
      <w:r>
        <w:t xml:space="preserve"> </w:t>
      </w:r>
      <w:r>
        <w:rPr>
          <w:rFonts w:hint="eastAsia"/>
        </w:rPr>
        <w:t>由共建项目资助产生的项目成果，包括论文、专著、专利、软件、数据库等，均应以“北京市共建项目专项资助”或各类别共建项目规定标识明确标注。有关知识产权的归属和使用、购置的仪器设备类固定资产管理，按国家有关规定执行。</w:t>
      </w:r>
    </w:p>
    <w:p w14:paraId="45249A62">
      <w:pPr>
        <w:adjustRightInd w:val="0"/>
        <w:snapToGrid w:val="0"/>
        <w:spacing w:line="550" w:lineRule="exact"/>
        <w:ind w:firstLine="640" w:firstLineChars="200"/>
      </w:pPr>
    </w:p>
    <w:p w14:paraId="3644FB46">
      <w:pPr>
        <w:adjustRightInd w:val="0"/>
        <w:snapToGrid w:val="0"/>
        <w:spacing w:line="560" w:lineRule="exact"/>
        <w:jc w:val="center"/>
        <w:rPr>
          <w:rFonts w:ascii="黑体" w:hAnsi="仿宋" w:eastAsia="黑体"/>
          <w:szCs w:val="32"/>
        </w:rPr>
      </w:pPr>
      <w:r>
        <w:rPr>
          <w:rFonts w:hint="eastAsia" w:ascii="黑体" w:hAnsi="仿宋" w:eastAsia="黑体"/>
          <w:szCs w:val="32"/>
        </w:rPr>
        <w:t>第六章</w:t>
      </w:r>
      <w:r>
        <w:rPr>
          <w:rFonts w:ascii="黑体" w:hAnsi="仿宋" w:eastAsia="黑体"/>
          <w:szCs w:val="32"/>
        </w:rPr>
        <w:t xml:space="preserve">  </w:t>
      </w:r>
      <w:r>
        <w:rPr>
          <w:rFonts w:hint="eastAsia" w:ascii="黑体" w:hAnsi="仿宋" w:eastAsia="黑体"/>
          <w:szCs w:val="32"/>
        </w:rPr>
        <w:t>附</w:t>
      </w:r>
      <w:r>
        <w:rPr>
          <w:rFonts w:ascii="黑体" w:hAnsi="仿宋" w:eastAsia="黑体"/>
          <w:szCs w:val="32"/>
        </w:rPr>
        <w:t xml:space="preserve">  </w:t>
      </w:r>
      <w:r>
        <w:rPr>
          <w:rFonts w:hint="eastAsia" w:ascii="黑体" w:hAnsi="仿宋" w:eastAsia="黑体"/>
          <w:szCs w:val="32"/>
        </w:rPr>
        <w:t>则</w:t>
      </w:r>
    </w:p>
    <w:p w14:paraId="1F4BBAB3">
      <w:pPr>
        <w:adjustRightInd w:val="0"/>
        <w:snapToGrid w:val="0"/>
        <w:spacing w:line="550" w:lineRule="exact"/>
        <w:ind w:firstLine="640" w:firstLineChars="200"/>
      </w:pPr>
      <w:r>
        <w:rPr>
          <w:rFonts w:hint="eastAsia" w:ascii="楷体_GB2312" w:eastAsia="黑体"/>
        </w:rPr>
        <w:t>第二十三条</w:t>
      </w:r>
      <w:r>
        <w:t xml:space="preserve"> </w:t>
      </w:r>
      <w:r>
        <w:rPr>
          <w:rFonts w:hint="eastAsia"/>
        </w:rPr>
        <w:t>本办法由北京市教育委员会负责解释。</w:t>
      </w:r>
    </w:p>
    <w:p w14:paraId="4186DAD8">
      <w:pPr>
        <w:adjustRightInd w:val="0"/>
        <w:snapToGrid w:val="0"/>
        <w:spacing w:line="550" w:lineRule="exact"/>
        <w:ind w:firstLine="640" w:firstLineChars="200"/>
        <w:rPr>
          <w:rFonts w:ascii="仿宋_GB2312"/>
        </w:rPr>
      </w:pPr>
      <w:r>
        <w:rPr>
          <w:rFonts w:hint="eastAsia" w:ascii="楷体_GB2312" w:eastAsia="黑体"/>
        </w:rPr>
        <w:t>第二十四条</w:t>
      </w:r>
      <w:r>
        <w:t xml:space="preserve"> </w:t>
      </w:r>
      <w:r>
        <w:rPr>
          <w:rFonts w:hint="eastAsia"/>
        </w:rPr>
        <w:t>本办法</w:t>
      </w:r>
      <w:r>
        <w:rPr>
          <w:rFonts w:hint="eastAsia" w:ascii="仿宋_GB2312"/>
        </w:rPr>
        <w:t>自印发之日起施行。《北京市支持中央在京高校共建项目管理办法》（京教财〔2010〕43号）同时废止。</w:t>
      </w:r>
    </w:p>
    <w:p w14:paraId="56FABB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52E9"/>
    <w:rsid w:val="003552E9"/>
    <w:rsid w:val="008E1783"/>
    <w:rsid w:val="00CA08FC"/>
    <w:rsid w:val="00F8638D"/>
    <w:rsid w:val="2E27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3044</Words>
  <Characters>3058</Characters>
  <Lines>22</Lines>
  <Paragraphs>6</Paragraphs>
  <TotalTime>1</TotalTime>
  <ScaleCrop>false</ScaleCrop>
  <LinksUpToDate>false</LinksUpToDate>
  <CharactersWithSpaces>3097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2020-08-31T07:59:00Z</dcterms:created>
  <dc:creator>user</dc:creator>
  <cp:lastModifiedBy>真·大型肉食动物饲养员</cp:lastModifiedBy>
  <dcterms:modified xsi:type="dcterms:W3CDTF">2024-12-20T02:17:32Z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D48D0FDF0A6D49AEB8E76308D5DABA61_12</vt:lpwstr>
  </property>
</Properties>
</file>