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sz w:val="32"/>
          <w:szCs w:val="32"/>
        </w:rPr>
      </w:pPr>
    </w:p>
    <w:p>
      <w:pPr>
        <w:jc w:val="center"/>
        <w:rPr>
          <w:rFonts w:hint="eastAsia" w:ascii="黑体" w:eastAsia="黑体"/>
          <w:sz w:val="72"/>
          <w:szCs w:val="72"/>
        </w:rPr>
      </w:pPr>
    </w:p>
    <w:p>
      <w:pPr>
        <w:jc w:val="center"/>
        <w:rPr>
          <w:rFonts w:ascii="黑体" w:eastAsia="黑体"/>
          <w:sz w:val="72"/>
          <w:szCs w:val="72"/>
        </w:rPr>
      </w:pPr>
    </w:p>
    <w:p>
      <w:pPr>
        <w:jc w:val="center"/>
        <w:rPr>
          <w:rFonts w:hint="eastAsia" w:ascii="黑体" w:eastAsia="黑体"/>
          <w:sz w:val="72"/>
          <w:szCs w:val="72"/>
        </w:rPr>
      </w:pPr>
    </w:p>
    <w:p>
      <w:pPr>
        <w:jc w:val="center"/>
        <w:rPr>
          <w:rFonts w:hint="eastAsia" w:ascii="黑体" w:eastAsia="黑体"/>
          <w:sz w:val="72"/>
          <w:szCs w:val="72"/>
        </w:rPr>
      </w:pPr>
    </w:p>
    <w:p>
      <w:pPr>
        <w:jc w:val="center"/>
        <w:rPr>
          <w:rFonts w:hint="eastAsia" w:ascii="黑体" w:eastAsia="黑体"/>
          <w:sz w:val="72"/>
          <w:szCs w:val="72"/>
        </w:rPr>
      </w:pPr>
      <w:r>
        <w:rPr>
          <w:rFonts w:hint="eastAsia" w:ascii="黑体" w:eastAsia="黑体"/>
          <w:sz w:val="72"/>
          <w:szCs w:val="72"/>
        </w:rPr>
        <w:t>2023年度部门决算公开</w:t>
      </w:r>
    </w:p>
    <w:p>
      <w:pPr>
        <w:pStyle w:val="2"/>
        <w:ind w:firstLine="1440"/>
        <w:rPr>
          <w:rFonts w:hint="eastAsia" w:ascii="黑体" w:eastAsia="黑体"/>
          <w:sz w:val="72"/>
          <w:szCs w:val="72"/>
        </w:rPr>
      </w:pPr>
    </w:p>
    <w:p>
      <w:pPr>
        <w:jc w:val="center"/>
        <w:rPr>
          <w:rFonts w:ascii="宋体" w:hAnsi="宋体"/>
          <w:sz w:val="36"/>
          <w:szCs w:val="36"/>
        </w:rPr>
      </w:pPr>
      <w:r>
        <w:rPr>
          <w:rFonts w:hint="eastAsia" w:ascii="宋体" w:hAnsi="宋体"/>
          <w:sz w:val="36"/>
          <w:szCs w:val="36"/>
        </w:rPr>
        <w:t>单位名称：北京开放大学</w:t>
      </w:r>
    </w:p>
    <w:p>
      <w:pPr>
        <w:jc w:val="center"/>
        <w:rPr>
          <w:rFonts w:hint="eastAsia" w:ascii="黑体" w:eastAsia="黑体"/>
          <w:sz w:val="72"/>
          <w:szCs w:val="72"/>
        </w:rPr>
      </w:pPr>
    </w:p>
    <w:p>
      <w:pPr>
        <w:jc w:val="center"/>
        <w:rPr>
          <w:rFonts w:ascii="黑体" w:eastAsia="黑体"/>
          <w:sz w:val="52"/>
          <w:szCs w:val="52"/>
        </w:rPr>
      </w:pPr>
    </w:p>
    <w:p>
      <w:pPr>
        <w:jc w:val="center"/>
        <w:rPr>
          <w:rFonts w:ascii="黑体" w:eastAsia="黑体"/>
          <w:sz w:val="52"/>
          <w:szCs w:val="52"/>
        </w:rPr>
      </w:pPr>
    </w:p>
    <w:p>
      <w:pPr>
        <w:spacing w:line="500" w:lineRule="exact"/>
        <w:ind w:firstLine="645"/>
        <w:jc w:val="center"/>
        <w:rPr>
          <w:rFonts w:ascii="宋体" w:hAnsi="宋体" w:cs="宋体"/>
          <w:b/>
          <w:bCs/>
          <w:kern w:val="0"/>
          <w:sz w:val="44"/>
          <w:szCs w:val="36"/>
        </w:rPr>
      </w:pPr>
      <w:bookmarkStart w:id="0" w:name="_GoBack"/>
      <w:bookmarkEnd w:id="0"/>
      <w:r>
        <w:rPr>
          <w:rFonts w:hint="eastAsia" w:ascii="宋体" w:hAnsi="宋体" w:cs="宋体"/>
          <w:b/>
          <w:bCs/>
          <w:kern w:val="0"/>
          <w:sz w:val="44"/>
          <w:szCs w:val="36"/>
        </w:rPr>
        <w:t>目    录</w:t>
      </w:r>
    </w:p>
    <w:p>
      <w:pPr>
        <w:spacing w:line="500" w:lineRule="exact"/>
        <w:ind w:firstLine="645"/>
        <w:jc w:val="center"/>
        <w:rPr>
          <w:rFonts w:hint="eastAsia" w:ascii="宋体" w:hAnsi="宋体" w:cs="宋体"/>
          <w:b/>
          <w:bCs/>
          <w:kern w:val="0"/>
          <w:sz w:val="36"/>
          <w:szCs w:val="36"/>
        </w:rPr>
      </w:pP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3</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十二、政府采购情况表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十三、政府购买服务决算公开情况表</w:t>
      </w:r>
    </w:p>
    <w:p>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3</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3</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3</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p>
    <w:p>
      <w:pPr>
        <w:tabs>
          <w:tab w:val="center" w:pos="6979"/>
        </w:tabs>
        <w:spacing w:before="156" w:beforeLines="50" w:after="156" w:afterLines="50"/>
        <w:jc w:val="center"/>
        <w:rPr>
          <w:rFonts w:hint="eastAsia" w:ascii="宋体" w:hAnsi="宋体" w:cs="宋体"/>
          <w:b/>
          <w:bCs/>
          <w:spacing w:val="40"/>
          <w:kern w:val="0"/>
          <w:sz w:val="32"/>
          <w:szCs w:val="32"/>
        </w:rPr>
      </w:pPr>
      <w:r>
        <w:rPr>
          <w:rFonts w:hint="eastAsia" w:ascii="宋体" w:hAnsi="宋体" w:cs="宋体"/>
          <w:b/>
          <w:bCs/>
          <w:spacing w:val="40"/>
          <w:kern w:val="0"/>
          <w:sz w:val="44"/>
          <w:szCs w:val="44"/>
        </w:rPr>
        <w:t>第一部分 202</w:t>
      </w:r>
      <w:r>
        <w:rPr>
          <w:rFonts w:hint="eastAsia" w:ascii="宋体" w:hAnsi="宋体" w:cs="宋体"/>
          <w:b/>
          <w:bCs/>
          <w:spacing w:val="40"/>
          <w:kern w:val="0"/>
          <w:sz w:val="44"/>
          <w:szCs w:val="44"/>
          <w:lang w:val="en-US" w:eastAsia="zh-CN"/>
        </w:rPr>
        <w:t>3</w:t>
      </w:r>
      <w:r>
        <w:rPr>
          <w:rFonts w:hint="eastAsia" w:ascii="宋体" w:hAnsi="宋体" w:cs="宋体"/>
          <w:b/>
          <w:bCs/>
          <w:spacing w:val="40"/>
          <w:kern w:val="0"/>
          <w:sz w:val="44"/>
          <w:szCs w:val="44"/>
        </w:rPr>
        <w:t>年度部门决算报表</w:t>
      </w:r>
    </w:p>
    <w:p>
      <w:pPr>
        <w:pStyle w:val="3"/>
        <w:rPr>
          <w:rFonts w:hint="eastAsia"/>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3</w:t>
      </w:r>
      <w:r>
        <w:rPr>
          <w:rFonts w:hint="eastAsia" w:ascii="宋体" w:hAnsi="宋体"/>
          <w:b/>
          <w:spacing w:val="40"/>
          <w:sz w:val="32"/>
          <w:szCs w:val="32"/>
        </w:rPr>
        <w:t>年度部门决算说明</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北京开放大学为公益二类事业单位,主要职责为秉承“学有所教，有教无类”的办学理念，遵循“好学力行，弘毅致远”的校训，全面实施“质量立校、人才强校、开放兴校”的发展战略，致力于服务全民终身学习和首都学习型城市建设，建成特色鲜明、国内一流、首都人民满意的新型大学，培养德智体美劳全面发展的社会主义建设者和接班人。学校坚持以习近平新时代中国特色社会主义思想为指导，坚持社会主义办学方向，全面贯彻党的教育方针,以立德树人为根本任务，大力发展学历教育和非学历教育，同时承担科学研究、社会服务、文化传承创新和国际交流合作的大学职能。学校致力于为首都经济社会发展培养具有自主学习和自我发展能力、富有社会责任感和创新精神的应用型专门人才，提供市民所需要的丰富多样的终身学习服务。</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北京开放大学内设20个</w:t>
      </w:r>
      <w:r>
        <w:rPr>
          <w:rFonts w:hint="eastAsia" w:ascii="仿宋_GB2312" w:eastAsia="仿宋_GB2312"/>
          <w:sz w:val="28"/>
          <w:szCs w:val="28"/>
          <w:lang w:eastAsia="zh-CN"/>
        </w:rPr>
        <w:t>机构</w:t>
      </w:r>
      <w:r>
        <w:rPr>
          <w:rFonts w:hint="eastAsia" w:ascii="仿宋_GB2312" w:eastAsia="仿宋_GB2312"/>
          <w:sz w:val="28"/>
          <w:szCs w:val="28"/>
        </w:rPr>
        <w:t>，分别为：党政办公室（审计室）；组织宣传统战部；纪委办公室、监察专员办公室；党委教师工作部、人事处；教务处（督导办公室）；终身教育处；科研外事处；财务处；行政后勤处；离退休工作处、工会办公室；人文与教育学院；商学院；城市管理学院；科学技术学院；国开业务部；事业发展部（系统建设办公室）；社会教育部；培训学院；网络信息中心；数字资源中心。</w:t>
      </w:r>
    </w:p>
    <w:p>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（二）人员构成情况</w:t>
      </w:r>
    </w:p>
    <w:p>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行政编制</w:t>
      </w:r>
      <w:r>
        <w:rPr>
          <w:rFonts w:hint="eastAsia" w:ascii="仿宋_GB2312" w:eastAsia="仿宋_GB2312"/>
          <w:kern w:val="0"/>
          <w:sz w:val="28"/>
          <w:szCs w:val="28"/>
          <w:lang w:val="en-US" w:eastAsia="zh-CN"/>
        </w:rPr>
        <w:t>0</w:t>
      </w:r>
      <w:r>
        <w:rPr>
          <w:rFonts w:hint="eastAsia" w:ascii="仿宋_GB2312" w:eastAsia="仿宋_GB2312"/>
          <w:kern w:val="0"/>
          <w:sz w:val="28"/>
          <w:szCs w:val="28"/>
        </w:rPr>
        <w:t>人，实有人数</w:t>
      </w:r>
      <w:r>
        <w:rPr>
          <w:rFonts w:hint="eastAsia" w:ascii="仿宋_GB2312" w:eastAsia="仿宋_GB2312"/>
          <w:kern w:val="0"/>
          <w:sz w:val="28"/>
          <w:szCs w:val="28"/>
          <w:lang w:val="en-US" w:eastAsia="zh-CN"/>
        </w:rPr>
        <w:t>0</w:t>
      </w:r>
      <w:r>
        <w:rPr>
          <w:rFonts w:hint="eastAsia" w:ascii="仿宋_GB2312" w:eastAsia="仿宋_GB2312"/>
          <w:kern w:val="0"/>
          <w:sz w:val="28"/>
          <w:szCs w:val="28"/>
        </w:rPr>
        <w:t>人；事业编制364人，实有人数318人</w:t>
      </w:r>
      <w:r>
        <w:rPr>
          <w:rFonts w:hint="eastAsia" w:ascii="仿宋_GB2312" w:eastAsia="仿宋_GB2312"/>
          <w:kern w:val="0"/>
          <w:sz w:val="28"/>
          <w:szCs w:val="28"/>
          <w:lang w:eastAsia="zh-CN"/>
        </w:rPr>
        <w:t>；</w:t>
      </w:r>
      <w:r>
        <w:rPr>
          <w:rFonts w:hint="eastAsia" w:ascii="仿宋_GB2312" w:hAnsi="Times New Roman" w:eastAsia="仿宋_GB2312" w:cs="Times New Roman"/>
          <w:sz w:val="28"/>
          <w:szCs w:val="28"/>
          <w:lang w:val="en-US" w:eastAsia="zh-CN" w:bidi="ar"/>
        </w:rPr>
        <w:t>学生（成人教育）人数84378人。</w:t>
      </w:r>
    </w:p>
    <w:p>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48887.22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7617.95万元，增长18.46%。</w:t>
      </w:r>
    </w:p>
    <w:p>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年度本年收入合计</w:t>
      </w:r>
      <w:r>
        <w:rPr>
          <w:rFonts w:ascii="仿宋_GB2312" w:eastAsia="仿宋_GB2312"/>
          <w:sz w:val="28"/>
          <w:szCs w:val="28"/>
        </w:rPr>
        <w:t>36592.9</w:t>
      </w:r>
      <w:r>
        <w:rPr>
          <w:rFonts w:hint="eastAsia" w:ascii="仿宋_GB2312" w:eastAsia="仿宋_GB2312"/>
          <w:sz w:val="28"/>
          <w:szCs w:val="28"/>
          <w:lang w:val="en-US" w:eastAsia="zh-CN"/>
        </w:rPr>
        <w:t>0</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减少2630.59万元，下降6.71%</w:t>
      </w:r>
      <w:r>
        <w:rPr>
          <w:rFonts w:hint="eastAsia" w:ascii="仿宋_GB2312" w:eastAsia="仿宋_GB2312"/>
          <w:sz w:val="28"/>
          <w:szCs w:val="28"/>
          <w:lang w:eastAsia="zh-CN"/>
        </w:rPr>
        <w:t>。</w:t>
      </w:r>
    </w:p>
    <w:p>
      <w:pPr>
        <w:tabs>
          <w:tab w:val="center" w:pos="6979"/>
        </w:tabs>
        <w:spacing w:line="580" w:lineRule="exact"/>
        <w:ind w:firstLine="560" w:firstLineChars="200"/>
        <w:rPr>
          <w:rFonts w:hint="eastAsia"/>
        </w:rPr>
      </w:pPr>
      <w:r>
        <w:rPr>
          <w:rFonts w:hint="eastAsia" w:ascii="仿宋_GB2312" w:eastAsia="仿宋_GB2312"/>
          <w:sz w:val="28"/>
          <w:szCs w:val="28"/>
        </w:rPr>
        <w:t>1.财政拨款收入</w:t>
      </w:r>
      <w:r>
        <w:rPr>
          <w:rFonts w:ascii="仿宋_GB2312" w:eastAsia="仿宋_GB2312"/>
          <w:sz w:val="28"/>
          <w:szCs w:val="28"/>
        </w:rPr>
        <w:t>13085.04</w:t>
      </w:r>
      <w:r>
        <w:rPr>
          <w:rFonts w:hint="eastAsia" w:ascii="仿宋_GB2312" w:eastAsia="仿宋_GB2312"/>
          <w:sz w:val="28"/>
          <w:szCs w:val="28"/>
        </w:rPr>
        <w:t>万元，占收入合计的</w:t>
      </w:r>
      <w:r>
        <w:rPr>
          <w:rFonts w:ascii="仿宋_GB2312" w:eastAsia="仿宋_GB2312"/>
          <w:sz w:val="28"/>
          <w:szCs w:val="28"/>
        </w:rPr>
        <w:t>35.7</w:t>
      </w:r>
      <w:r>
        <w:rPr>
          <w:rFonts w:hint="eastAsia" w:ascii="仿宋_GB2312" w:eastAsia="仿宋_GB2312"/>
          <w:sz w:val="28"/>
          <w:szCs w:val="28"/>
          <w:lang w:val="en-US" w:eastAsia="zh-CN"/>
        </w:rPr>
        <w:t>6</w:t>
      </w:r>
      <w:r>
        <w:rPr>
          <w:rFonts w:hint="eastAsia" w:ascii="仿宋_GB2312" w:eastAsia="仿宋_GB2312"/>
          <w:sz w:val="28"/>
          <w:szCs w:val="28"/>
        </w:rPr>
        <w:t>%。其中：一般公共预算财政拨款收入</w:t>
      </w:r>
      <w:r>
        <w:rPr>
          <w:rFonts w:ascii="仿宋_GB2312" w:eastAsia="仿宋_GB2312"/>
          <w:sz w:val="28"/>
          <w:szCs w:val="28"/>
        </w:rPr>
        <w:t>13085.04</w:t>
      </w:r>
      <w:r>
        <w:rPr>
          <w:rFonts w:hint="eastAsia" w:ascii="仿宋_GB2312" w:eastAsia="仿宋_GB2312"/>
          <w:sz w:val="28"/>
          <w:szCs w:val="28"/>
        </w:rPr>
        <w:t>万元，占收入合计的</w:t>
      </w:r>
      <w:r>
        <w:rPr>
          <w:rFonts w:ascii="仿宋_GB2312" w:eastAsia="仿宋_GB2312"/>
          <w:sz w:val="28"/>
          <w:szCs w:val="28"/>
        </w:rPr>
        <w:t>35.7</w:t>
      </w:r>
      <w:r>
        <w:rPr>
          <w:rFonts w:hint="eastAsia" w:ascii="仿宋_GB2312" w:eastAsia="仿宋_GB2312"/>
          <w:sz w:val="28"/>
          <w:szCs w:val="28"/>
          <w:lang w:val="en-US" w:eastAsia="zh-CN"/>
        </w:rPr>
        <w:t>6</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22048.5</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ascii="仿宋_GB2312" w:eastAsia="仿宋_GB2312"/>
          <w:sz w:val="28"/>
          <w:szCs w:val="28"/>
        </w:rPr>
        <w:t>60.25</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1259.01</w:t>
      </w:r>
      <w:r>
        <w:rPr>
          <w:rFonts w:hint="eastAsia" w:ascii="仿宋_GB2312" w:eastAsia="仿宋_GB2312"/>
          <w:sz w:val="28"/>
          <w:szCs w:val="28"/>
        </w:rPr>
        <w:t>万元，占收入合计的</w:t>
      </w:r>
      <w:r>
        <w:rPr>
          <w:rFonts w:ascii="仿宋_GB2312" w:eastAsia="仿宋_GB2312"/>
          <w:sz w:val="28"/>
          <w:szCs w:val="28"/>
        </w:rPr>
        <w:t>3.44</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万元，占收入合计的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200.35</w:t>
      </w:r>
      <w:r>
        <w:rPr>
          <w:rFonts w:hint="eastAsia" w:ascii="仿宋_GB2312" w:eastAsia="仿宋_GB2312"/>
          <w:sz w:val="28"/>
          <w:szCs w:val="28"/>
        </w:rPr>
        <w:t>万元，占收入合计的</w:t>
      </w:r>
      <w:r>
        <w:rPr>
          <w:rFonts w:ascii="仿宋_GB2312" w:eastAsia="仿宋_GB2312"/>
          <w:sz w:val="28"/>
          <w:szCs w:val="28"/>
        </w:rPr>
        <w:t>0.5</w:t>
      </w:r>
      <w:r>
        <w:rPr>
          <w:rFonts w:hint="eastAsia" w:ascii="仿宋_GB2312" w:eastAsia="仿宋_GB2312"/>
          <w:sz w:val="28"/>
          <w:szCs w:val="28"/>
          <w:lang w:val="en-US" w:eastAsia="zh-CN"/>
        </w:rPr>
        <w:t>5</w:t>
      </w:r>
      <w:r>
        <w:rPr>
          <w:rFonts w:hint="eastAsia" w:ascii="仿宋_GB2312" w:eastAsia="仿宋_GB2312"/>
          <w:sz w:val="28"/>
          <w:szCs w:val="28"/>
        </w:rPr>
        <w:t>%。</w:t>
      </w:r>
    </w:p>
    <w:p>
      <w:pPr>
        <w:pStyle w:val="3"/>
        <w:ind w:firstLine="0"/>
        <w:jc w:val="center"/>
        <w:rPr>
          <w:rFonts w:hint="default"/>
          <w:lang w:val="en-US"/>
        </w:rPr>
      </w:pPr>
      <w:r>
        <w:rPr>
          <w:rFonts w:hint="eastAsia" w:ascii="仿宋_GB2312" w:eastAsia="仿宋_GB2312"/>
          <w:color w:val="000000"/>
          <w:sz w:val="32"/>
          <w:szCs w:val="32"/>
          <w:highlight w:val="none"/>
          <w:lang w:val="en-US" w:eastAsia="zh-CN"/>
        </w:rPr>
        <w:t>图1：收入决算</w:t>
      </w:r>
    </w:p>
    <w:p>
      <w:pPr>
        <w:bidi w:val="0"/>
        <w:jc w:val="center"/>
        <w:rPr>
          <w:rFonts w:hint="eastAsia"/>
          <w:lang w:val="en-US" w:eastAsia="zh-CN"/>
        </w:rPr>
      </w:pPr>
      <w:r>
        <w:drawing>
          <wp:inline distT="0" distB="0" distL="114300" distR="114300">
            <wp:extent cx="4826000" cy="2743200"/>
            <wp:effectExtent l="4445" t="4445" r="825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年度本年支出合计</w:t>
      </w:r>
      <w:r>
        <w:rPr>
          <w:rFonts w:ascii="仿宋_GB2312" w:eastAsia="仿宋_GB2312"/>
          <w:sz w:val="28"/>
          <w:szCs w:val="28"/>
        </w:rPr>
        <w:t>32747.67</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3825.37万元，增长</w:t>
      </w:r>
      <w:r>
        <w:rPr>
          <w:rFonts w:hint="eastAsia" w:ascii="仿宋_GB2312" w:eastAsia="仿宋_GB2312"/>
          <w:sz w:val="28"/>
          <w:szCs w:val="28"/>
          <w:lang w:val="en-US" w:eastAsia="zh-CN"/>
        </w:rPr>
        <w:t>13.23</w:t>
      </w:r>
      <w:r>
        <w:rPr>
          <w:rFonts w:hint="eastAsia" w:ascii="仿宋_GB2312" w:eastAsia="仿宋_GB2312"/>
          <w:sz w:val="28"/>
          <w:szCs w:val="28"/>
        </w:rPr>
        <w:t>%，其中：基本支出</w:t>
      </w:r>
      <w:r>
        <w:rPr>
          <w:rFonts w:ascii="仿宋_GB2312" w:eastAsia="仿宋_GB2312"/>
          <w:sz w:val="28"/>
          <w:szCs w:val="28"/>
        </w:rPr>
        <w:t>30519.83</w:t>
      </w:r>
      <w:r>
        <w:rPr>
          <w:rFonts w:hint="eastAsia" w:ascii="仿宋_GB2312" w:eastAsia="仿宋_GB2312"/>
          <w:sz w:val="28"/>
          <w:szCs w:val="28"/>
        </w:rPr>
        <w:t>万元，占支出合计的</w:t>
      </w:r>
      <w:r>
        <w:rPr>
          <w:rFonts w:ascii="仿宋_GB2312" w:eastAsia="仿宋_GB2312"/>
          <w:sz w:val="28"/>
          <w:szCs w:val="28"/>
        </w:rPr>
        <w:t>93.</w:t>
      </w:r>
      <w:r>
        <w:rPr>
          <w:rFonts w:hint="eastAsia" w:ascii="仿宋_GB2312" w:eastAsia="仿宋_GB2312"/>
          <w:sz w:val="28"/>
          <w:szCs w:val="28"/>
          <w:lang w:val="en-US" w:eastAsia="zh-CN"/>
        </w:rPr>
        <w:t>20</w:t>
      </w:r>
      <w:r>
        <w:rPr>
          <w:rFonts w:hint="eastAsia" w:ascii="仿宋_GB2312" w:eastAsia="仿宋_GB2312"/>
          <w:sz w:val="28"/>
          <w:szCs w:val="28"/>
        </w:rPr>
        <w:t>%；项目支出</w:t>
      </w:r>
      <w:r>
        <w:rPr>
          <w:rFonts w:ascii="仿宋_GB2312" w:eastAsia="仿宋_GB2312"/>
          <w:sz w:val="28"/>
          <w:szCs w:val="28"/>
        </w:rPr>
        <w:t>971.92</w:t>
      </w:r>
      <w:r>
        <w:rPr>
          <w:rFonts w:hint="eastAsia" w:ascii="仿宋_GB2312" w:eastAsia="仿宋_GB2312"/>
          <w:sz w:val="28"/>
          <w:szCs w:val="28"/>
        </w:rPr>
        <w:t>万元，占支出合计的</w:t>
      </w:r>
      <w:r>
        <w:rPr>
          <w:rFonts w:ascii="仿宋_GB2312" w:eastAsia="仿宋_GB2312"/>
          <w:sz w:val="28"/>
          <w:szCs w:val="28"/>
        </w:rPr>
        <w:t>2.9</w:t>
      </w:r>
      <w:r>
        <w:rPr>
          <w:rFonts w:hint="eastAsia" w:ascii="仿宋_GB2312" w:eastAsia="仿宋_GB2312"/>
          <w:sz w:val="28"/>
          <w:szCs w:val="28"/>
          <w:lang w:val="en-US" w:eastAsia="zh-CN"/>
        </w:rPr>
        <w:t>7</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%；经营支出</w:t>
      </w:r>
      <w:r>
        <w:rPr>
          <w:rFonts w:ascii="仿宋_GB2312" w:eastAsia="仿宋_GB2312"/>
          <w:sz w:val="28"/>
          <w:szCs w:val="28"/>
        </w:rPr>
        <w:t>1255.92</w:t>
      </w:r>
      <w:r>
        <w:rPr>
          <w:rFonts w:hint="eastAsia" w:ascii="仿宋_GB2312" w:eastAsia="仿宋_GB2312"/>
          <w:sz w:val="28"/>
          <w:szCs w:val="28"/>
        </w:rPr>
        <w:t>万元，占支出合计的</w:t>
      </w:r>
      <w:r>
        <w:rPr>
          <w:rFonts w:ascii="仿宋_GB2312" w:eastAsia="仿宋_GB2312"/>
          <w:sz w:val="28"/>
          <w:szCs w:val="28"/>
        </w:rPr>
        <w:t>3.83</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万元，占支出合计的</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w:t>
      </w:r>
    </w:p>
    <w:p>
      <w:pPr>
        <w:pStyle w:val="3"/>
        <w:ind w:firstLine="642"/>
        <w:jc w:val="center"/>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图2：基本支出和项目支出情况</w:t>
      </w:r>
    </w:p>
    <w:p>
      <w:pPr>
        <w:jc w:val="center"/>
        <w:rPr>
          <w:rFonts w:hint="eastAsia" w:ascii="黑体" w:eastAsia="黑体"/>
          <w:b/>
          <w:sz w:val="28"/>
          <w:szCs w:val="28"/>
        </w:rPr>
      </w:pPr>
      <w:r>
        <w:drawing>
          <wp:inline distT="0" distB="0" distL="114300" distR="114300">
            <wp:extent cx="4826000" cy="2743200"/>
            <wp:effectExtent l="4445" t="4445" r="8255" b="14605"/>
            <wp:docPr id="111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13085.04</w:t>
      </w:r>
      <w:r>
        <w:rPr>
          <w:rFonts w:hint="eastAsia" w:ascii="仿宋_GB2312" w:eastAsia="仿宋_GB2312"/>
          <w:sz w:val="28"/>
          <w:szCs w:val="28"/>
        </w:rPr>
        <w:t>万元，比上年减少921.61万元，下降6.58%。主要原因：根据事业发展规划，</w:t>
      </w:r>
      <w:r>
        <w:rPr>
          <w:rFonts w:hint="eastAsia" w:ascii="仿宋_GB2312" w:eastAsia="仿宋_GB2312"/>
          <w:sz w:val="28"/>
          <w:szCs w:val="28"/>
          <w:lang w:val="en-US" w:eastAsia="zh-CN"/>
        </w:rPr>
        <w:t>减少</w:t>
      </w:r>
      <w:r>
        <w:rPr>
          <w:rFonts w:hint="eastAsia" w:ascii="仿宋_GB2312" w:eastAsia="仿宋_GB2312"/>
          <w:sz w:val="28"/>
          <w:szCs w:val="28"/>
        </w:rPr>
        <w:t>项目</w:t>
      </w:r>
      <w:r>
        <w:rPr>
          <w:rFonts w:hint="eastAsia" w:ascii="仿宋_GB2312" w:eastAsia="仿宋_GB2312"/>
          <w:sz w:val="28"/>
          <w:szCs w:val="28"/>
          <w:lang w:val="en-US" w:eastAsia="zh-CN"/>
        </w:rPr>
        <w:t>支出</w:t>
      </w:r>
      <w:r>
        <w:rPr>
          <w:rFonts w:hint="eastAsia" w:ascii="仿宋_GB2312" w:eastAsia="仿宋_GB2312"/>
          <w:sz w:val="28"/>
          <w:szCs w:val="28"/>
        </w:rPr>
        <w:t>。</w:t>
      </w:r>
    </w:p>
    <w:p>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年度一般公共预算财政拨款支出</w:t>
      </w:r>
      <w:r>
        <w:rPr>
          <w:rFonts w:ascii="仿宋_GB2312" w:eastAsia="仿宋_GB2312"/>
          <w:sz w:val="28"/>
          <w:szCs w:val="28"/>
        </w:rPr>
        <w:t>13085.04</w:t>
      </w:r>
      <w:r>
        <w:rPr>
          <w:rFonts w:hint="eastAsia" w:ascii="仿宋_GB2312" w:eastAsia="仿宋_GB2312"/>
          <w:sz w:val="28"/>
          <w:szCs w:val="28"/>
        </w:rPr>
        <w:t>万元，主要用于以下方面（按大类）：</w:t>
      </w:r>
      <w:r>
        <w:rPr>
          <w:rFonts w:hint="eastAsia" w:ascii="仿宋_GB2312" w:eastAsia="仿宋_GB2312"/>
          <w:sz w:val="28"/>
          <w:szCs w:val="28"/>
          <w:lang w:val="en-US" w:eastAsia="zh-CN"/>
        </w:rPr>
        <w:t>教育</w:t>
      </w:r>
      <w:r>
        <w:rPr>
          <w:rFonts w:hint="eastAsia" w:ascii="仿宋_GB2312" w:eastAsia="仿宋_GB2312"/>
          <w:sz w:val="28"/>
          <w:szCs w:val="28"/>
        </w:rPr>
        <w:t>支出</w:t>
      </w:r>
      <w:r>
        <w:rPr>
          <w:rFonts w:ascii="仿宋_GB2312" w:eastAsia="仿宋_GB2312"/>
          <w:sz w:val="28"/>
          <w:szCs w:val="28"/>
        </w:rPr>
        <w:t>13085.04</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100.00</w:t>
      </w:r>
      <w:r>
        <w:rPr>
          <w:rFonts w:hint="eastAsia" w:ascii="仿宋_GB2312" w:eastAsia="仿宋_GB2312"/>
          <w:sz w:val="28"/>
          <w:szCs w:val="28"/>
        </w:rPr>
        <w:t>%。</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教育</w:t>
      </w:r>
      <w:r>
        <w:rPr>
          <w:rFonts w:hint="eastAsia" w:ascii="仿宋_GB2312" w:eastAsia="仿宋_GB2312"/>
          <w:sz w:val="28"/>
          <w:szCs w:val="28"/>
        </w:rPr>
        <w:t>支出”（类）202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ascii="仿宋_GB2312" w:eastAsia="仿宋_GB2312"/>
          <w:sz w:val="28"/>
          <w:szCs w:val="28"/>
        </w:rPr>
        <w:t>13085.04</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年度年初预算增加279.20万元，增长2.1</w:t>
      </w:r>
      <w:r>
        <w:rPr>
          <w:rFonts w:hint="eastAsia" w:ascii="仿宋_GB2312" w:eastAsia="仿宋_GB2312"/>
          <w:sz w:val="28"/>
          <w:szCs w:val="28"/>
          <w:lang w:val="en-US" w:eastAsia="zh-CN"/>
        </w:rPr>
        <w:t>8</w:t>
      </w:r>
      <w:r>
        <w:rPr>
          <w:rFonts w:hint="eastAsia" w:ascii="仿宋_GB2312" w:eastAsia="仿宋_GB2312"/>
          <w:sz w:val="28"/>
          <w:szCs w:val="28"/>
        </w:rPr>
        <w:t>%。其中：</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“广播电视教育”（款）202</w:t>
      </w:r>
      <w:r>
        <w:rPr>
          <w:rFonts w:hint="eastAsia" w:ascii="仿宋_GB2312" w:eastAsia="仿宋_GB2312"/>
          <w:sz w:val="28"/>
          <w:szCs w:val="28"/>
          <w:lang w:val="en-US" w:eastAsia="zh-CN"/>
        </w:rPr>
        <w:t>3</w:t>
      </w:r>
      <w:r>
        <w:rPr>
          <w:rFonts w:hint="eastAsia" w:ascii="仿宋_GB2312" w:eastAsia="仿宋_GB2312"/>
          <w:sz w:val="28"/>
          <w:szCs w:val="28"/>
        </w:rPr>
        <w:t>年度决算</w:t>
      </w:r>
      <w:r>
        <w:rPr>
          <w:rFonts w:ascii="仿宋_GB2312" w:eastAsia="仿宋_GB2312"/>
          <w:sz w:val="28"/>
          <w:szCs w:val="28"/>
        </w:rPr>
        <w:t>13085.04</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年度年初预算增加279.20万元，增长2.1</w:t>
      </w:r>
      <w:r>
        <w:rPr>
          <w:rFonts w:hint="eastAsia" w:ascii="仿宋_GB2312" w:eastAsia="仿宋_GB2312"/>
          <w:sz w:val="28"/>
          <w:szCs w:val="28"/>
          <w:lang w:val="en-US" w:eastAsia="zh-CN"/>
        </w:rPr>
        <w:t>8</w:t>
      </w:r>
      <w:r>
        <w:rPr>
          <w:rFonts w:hint="eastAsia" w:ascii="仿宋_GB2312" w:eastAsia="仿宋_GB2312"/>
          <w:sz w:val="28"/>
          <w:szCs w:val="28"/>
        </w:rPr>
        <w:t>%。主要原因：根据事业发展规划，</w:t>
      </w:r>
      <w:r>
        <w:rPr>
          <w:rFonts w:hint="eastAsia" w:ascii="仿宋_GB2312" w:eastAsia="仿宋_GB2312"/>
          <w:sz w:val="28"/>
          <w:szCs w:val="28"/>
          <w:lang w:val="en-US" w:eastAsia="zh-CN"/>
        </w:rPr>
        <w:t>增加</w:t>
      </w:r>
      <w:r>
        <w:rPr>
          <w:rFonts w:hint="eastAsia" w:ascii="仿宋_GB2312" w:eastAsia="仿宋_GB2312"/>
          <w:sz w:val="28"/>
          <w:szCs w:val="28"/>
        </w:rPr>
        <w:t>项目</w:t>
      </w:r>
      <w:r>
        <w:rPr>
          <w:rFonts w:hint="eastAsia" w:ascii="仿宋_GB2312" w:eastAsia="仿宋_GB2312"/>
          <w:sz w:val="28"/>
          <w:szCs w:val="28"/>
          <w:lang w:val="en-US" w:eastAsia="zh-CN"/>
        </w:rPr>
        <w:t>支出</w:t>
      </w:r>
      <w:r>
        <w:rPr>
          <w:rFonts w:hint="eastAsia" w:ascii="仿宋_GB2312" w:eastAsia="仿宋_GB2312"/>
          <w:sz w:val="28"/>
          <w:szCs w:val="28"/>
        </w:rPr>
        <w:t>。</w:t>
      </w:r>
    </w:p>
    <w:p>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本年度无此项支出。</w:t>
      </w:r>
    </w:p>
    <w:p>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本年度无此项经费。</w:t>
      </w:r>
    </w:p>
    <w:p>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年度使用一般公共预算财政拨款安排基本支出</w:t>
      </w:r>
      <w:r>
        <w:rPr>
          <w:rFonts w:ascii="仿宋_GB2312" w:eastAsia="仿宋_GB2312"/>
          <w:sz w:val="28"/>
          <w:szCs w:val="28"/>
        </w:rPr>
        <w:t>12180.01</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rPr>
          <w:rFonts w:hint="eastAsia"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3</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pPr>
        <w:spacing w:line="560" w:lineRule="exact"/>
        <w:ind w:firstLine="600"/>
        <w:rPr>
          <w:rFonts w:hint="eastAsia" w:ascii="仿宋_GB2312" w:eastAsia="仿宋_GB2312"/>
          <w:sz w:val="28"/>
          <w:szCs w:val="28"/>
        </w:rPr>
      </w:pPr>
      <w:r>
        <w:rPr>
          <w:rFonts w:hint="eastAsia" w:ascii="仿宋_GB2312" w:eastAsia="仿宋_GB2312"/>
          <w:sz w:val="28"/>
          <w:szCs w:val="28"/>
        </w:rPr>
        <w:t>“三公”经费包括本单位所属</w:t>
      </w:r>
      <w:r>
        <w:rPr>
          <w:rFonts w:hint="eastAsia" w:ascii="仿宋_GB2312" w:eastAsia="仿宋_GB2312"/>
          <w:bCs/>
          <w:sz w:val="28"/>
          <w:szCs w:val="28"/>
          <w:lang w:val="en-US" w:eastAsia="zh-CN"/>
        </w:rPr>
        <w:t>0</w:t>
      </w:r>
      <w:r>
        <w:rPr>
          <w:rFonts w:hint="eastAsia" w:ascii="仿宋_GB2312" w:eastAsia="仿宋_GB2312"/>
          <w:sz w:val="28"/>
          <w:szCs w:val="28"/>
        </w:rPr>
        <w:t>个行政单位、</w:t>
      </w:r>
      <w:r>
        <w:rPr>
          <w:rFonts w:hint="eastAsia" w:ascii="仿宋_GB2312" w:eastAsia="仿宋_GB2312"/>
          <w:sz w:val="28"/>
          <w:szCs w:val="28"/>
          <w:lang w:val="en-US" w:eastAsia="zh-CN"/>
        </w:rPr>
        <w:t>0</w:t>
      </w:r>
      <w:r>
        <w:rPr>
          <w:rFonts w:hint="eastAsia" w:ascii="仿宋_GB2312" w:eastAsia="仿宋_GB2312"/>
          <w:sz w:val="28"/>
          <w:szCs w:val="28"/>
        </w:rPr>
        <w:t>个</w:t>
      </w:r>
      <w:r>
        <w:rPr>
          <w:rFonts w:ascii="仿宋_GB2312" w:eastAsia="仿宋_GB2312"/>
          <w:sz w:val="28"/>
          <w:szCs w:val="28"/>
        </w:rPr>
        <w:t>参</w:t>
      </w:r>
      <w:r>
        <w:rPr>
          <w:rFonts w:hint="eastAsia" w:ascii="仿宋_GB2312" w:eastAsia="仿宋_GB2312"/>
          <w:sz w:val="28"/>
          <w:szCs w:val="28"/>
        </w:rPr>
        <w:t>照</w:t>
      </w:r>
      <w:r>
        <w:rPr>
          <w:rFonts w:ascii="仿宋_GB2312" w:eastAsia="仿宋_GB2312"/>
          <w:sz w:val="28"/>
          <w:szCs w:val="28"/>
        </w:rPr>
        <w:t>公务员法管理事业单位</w:t>
      </w:r>
      <w:r>
        <w:rPr>
          <w:rFonts w:hint="eastAsia" w:ascii="仿宋_GB2312" w:eastAsia="仿宋_GB2312"/>
          <w:sz w:val="28"/>
          <w:szCs w:val="28"/>
        </w:rPr>
        <w:t>、</w:t>
      </w:r>
      <w:r>
        <w:rPr>
          <w:rFonts w:hint="eastAsia" w:ascii="仿宋_GB2312" w:eastAsia="仿宋_GB2312"/>
          <w:bCs/>
          <w:sz w:val="28"/>
          <w:szCs w:val="28"/>
          <w:lang w:val="en-US" w:eastAsia="zh-CN"/>
        </w:rPr>
        <w:t>1</w:t>
      </w:r>
      <w:r>
        <w:rPr>
          <w:rFonts w:hint="eastAsia" w:ascii="仿宋_GB2312" w:eastAsia="仿宋_GB2312"/>
          <w:bCs/>
          <w:sz w:val="28"/>
          <w:szCs w:val="28"/>
        </w:rPr>
        <w:t>个</w:t>
      </w:r>
      <w:r>
        <w:rPr>
          <w:rFonts w:hint="eastAsia" w:ascii="仿宋_GB2312" w:eastAsia="仿宋_GB2312"/>
          <w:sz w:val="28"/>
          <w:szCs w:val="28"/>
        </w:rPr>
        <w:t>事业单位。202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年度“三公”经费财政拨款决算数</w:t>
      </w:r>
      <w:r>
        <w:rPr>
          <w:rFonts w:ascii="仿宋_GB2312" w:eastAsia="仿宋_GB2312"/>
          <w:sz w:val="28"/>
          <w:szCs w:val="28"/>
        </w:rPr>
        <w:t>24.56</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年度“三公”经费财政拨款年初预算</w:t>
      </w:r>
      <w:r>
        <w:rPr>
          <w:rFonts w:ascii="仿宋_GB2312" w:eastAsia="仿宋_GB2312"/>
          <w:sz w:val="28"/>
          <w:szCs w:val="28"/>
        </w:rPr>
        <w:t>28.56</w:t>
      </w:r>
      <w:r>
        <w:rPr>
          <w:rFonts w:hint="eastAsia" w:ascii="仿宋_GB2312" w:eastAsia="仿宋_GB2312"/>
          <w:sz w:val="28"/>
          <w:szCs w:val="28"/>
        </w:rPr>
        <w:t>万元减少</w:t>
      </w:r>
      <w:r>
        <w:rPr>
          <w:rFonts w:ascii="仿宋_GB2312" w:eastAsia="仿宋_GB2312"/>
          <w:sz w:val="28"/>
          <w:szCs w:val="28"/>
        </w:rPr>
        <w:t>4</w:t>
      </w:r>
      <w:r>
        <w:rPr>
          <w:rFonts w:hint="eastAsia" w:ascii="仿宋_GB2312" w:eastAsia="仿宋_GB2312"/>
          <w:sz w:val="28"/>
          <w:szCs w:val="28"/>
          <w:lang w:val="en-US" w:eastAsia="zh-CN"/>
        </w:rPr>
        <w:t>.00</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w:t>
      </w:r>
      <w:r>
        <w:rPr>
          <w:rFonts w:hint="eastAsia" w:ascii="仿宋_GB2312" w:hAnsi="Times New Roman" w:eastAsia="仿宋_GB2312" w:cs="Times New Roman"/>
          <w:kern w:val="2"/>
          <w:sz w:val="28"/>
          <w:szCs w:val="28"/>
          <w:lang w:val="en-US" w:eastAsia="zh-CN" w:bidi="ar"/>
        </w:rPr>
        <w:t>与202</w:t>
      </w:r>
      <w:r>
        <w:rPr>
          <w:rFonts w:hint="eastAsia" w:ascii="仿宋_GB2312" w:eastAsia="仿宋_GB2312" w:cs="Times New Roman"/>
          <w:kern w:val="2"/>
          <w:sz w:val="28"/>
          <w:szCs w:val="28"/>
          <w:lang w:val="en-US" w:eastAsia="zh-CN" w:bidi="ar"/>
        </w:rPr>
        <w:t>3</w:t>
      </w:r>
      <w:r>
        <w:rPr>
          <w:rFonts w:hint="eastAsia" w:ascii="仿宋_GB2312" w:hAnsi="Times New Roman" w:eastAsia="仿宋_GB2312" w:cs="Times New Roman"/>
          <w:kern w:val="2"/>
          <w:sz w:val="28"/>
          <w:szCs w:val="28"/>
          <w:lang w:val="en-US" w:eastAsia="zh-CN" w:bidi="ar"/>
        </w:rPr>
        <w:t>年</w:t>
      </w:r>
      <w:r>
        <w:rPr>
          <w:rFonts w:hint="eastAsia" w:ascii="仿宋_GB2312" w:eastAsia="仿宋_GB2312"/>
          <w:sz w:val="28"/>
          <w:szCs w:val="28"/>
        </w:rPr>
        <w:t>度</w:t>
      </w:r>
      <w:r>
        <w:rPr>
          <w:rFonts w:hint="eastAsia" w:ascii="仿宋_GB2312" w:hAnsi="Times New Roman" w:eastAsia="仿宋_GB2312" w:cs="Times New Roman"/>
          <w:kern w:val="2"/>
          <w:sz w:val="28"/>
          <w:szCs w:val="28"/>
          <w:lang w:val="en-US" w:eastAsia="zh-CN" w:bidi="ar"/>
        </w:rPr>
        <w:t>年初预算数持平。</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年度组织因公出国（境）团组</w:t>
      </w:r>
      <w:r>
        <w:rPr>
          <w:rFonts w:hint="eastAsia" w:ascii="仿宋_GB2312" w:eastAsia="仿宋_GB2312"/>
          <w:sz w:val="28"/>
          <w:szCs w:val="28"/>
          <w:lang w:val="en-US" w:eastAsia="zh-CN"/>
        </w:rPr>
        <w:t>0</w:t>
      </w:r>
      <w:r>
        <w:rPr>
          <w:rFonts w:hint="eastAsia" w:ascii="仿宋_GB2312" w:eastAsia="仿宋_GB2312"/>
          <w:sz w:val="28"/>
          <w:szCs w:val="28"/>
        </w:rPr>
        <w:t>个、</w:t>
      </w:r>
      <w:r>
        <w:rPr>
          <w:rFonts w:hint="eastAsia" w:ascii="仿宋_GB2312" w:eastAsia="仿宋_GB2312"/>
          <w:sz w:val="28"/>
          <w:szCs w:val="28"/>
          <w:lang w:val="en-US" w:eastAsia="zh-CN"/>
        </w:rPr>
        <w:t>0</w:t>
      </w:r>
      <w:r>
        <w:rPr>
          <w:rFonts w:hint="eastAsia" w:ascii="仿宋_GB2312" w:eastAsia="仿宋_GB2312"/>
          <w:sz w:val="28"/>
          <w:szCs w:val="28"/>
        </w:rPr>
        <w:t>人次，人均因公出国（境）费用</w:t>
      </w:r>
      <w:r>
        <w:rPr>
          <w:rFonts w:hint="eastAsia" w:ascii="仿宋_GB2312" w:eastAsia="仿宋_GB2312"/>
          <w:sz w:val="28"/>
          <w:szCs w:val="28"/>
          <w:lang w:val="en-US" w:eastAsia="zh-CN"/>
        </w:rPr>
        <w:t>0.00</w:t>
      </w:r>
      <w:r>
        <w:rPr>
          <w:rFonts w:hint="eastAsia" w:ascii="仿宋_GB2312" w:eastAsia="仿宋_GB2312"/>
          <w:sz w:val="28"/>
          <w:szCs w:val="28"/>
        </w:rPr>
        <w:t>万元。</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lang w:val="en-US" w:eastAsia="zh-CN"/>
        </w:rPr>
        <w:t>.00</w:t>
      </w:r>
      <w:r>
        <w:rPr>
          <w:rFonts w:hint="eastAsia" w:ascii="仿宋_GB2312" w:eastAsia="仿宋_GB2312"/>
          <w:sz w:val="28"/>
          <w:szCs w:val="28"/>
        </w:rPr>
        <w:t>万元，</w:t>
      </w:r>
      <w:r>
        <w:rPr>
          <w:rFonts w:hint="eastAsia" w:ascii="仿宋_GB2312" w:hAnsi="Times New Roman" w:eastAsia="仿宋_GB2312" w:cs="Times New Roman"/>
          <w:kern w:val="2"/>
          <w:sz w:val="28"/>
          <w:szCs w:val="28"/>
          <w:lang w:val="en-US" w:eastAsia="zh-CN" w:bidi="ar"/>
        </w:rPr>
        <w:t>与202</w:t>
      </w:r>
      <w:r>
        <w:rPr>
          <w:rFonts w:hint="eastAsia" w:ascii="仿宋_GB2312" w:eastAsia="仿宋_GB2312" w:cs="Times New Roman"/>
          <w:kern w:val="2"/>
          <w:sz w:val="28"/>
          <w:szCs w:val="28"/>
          <w:lang w:val="en-US" w:eastAsia="zh-CN" w:bidi="ar"/>
        </w:rPr>
        <w:t>3</w:t>
      </w:r>
      <w:r>
        <w:rPr>
          <w:rFonts w:hint="eastAsia" w:ascii="仿宋_GB2312" w:hAnsi="Times New Roman" w:eastAsia="仿宋_GB2312" w:cs="Times New Roman"/>
          <w:kern w:val="2"/>
          <w:sz w:val="28"/>
          <w:szCs w:val="28"/>
          <w:lang w:val="en-US" w:eastAsia="zh-CN" w:bidi="ar"/>
        </w:rPr>
        <w:t>年</w:t>
      </w:r>
      <w:r>
        <w:rPr>
          <w:rFonts w:hint="eastAsia" w:ascii="仿宋_GB2312" w:eastAsia="仿宋_GB2312"/>
          <w:sz w:val="28"/>
          <w:szCs w:val="28"/>
        </w:rPr>
        <w:t>度</w:t>
      </w:r>
      <w:r>
        <w:rPr>
          <w:rFonts w:hint="eastAsia" w:ascii="仿宋_GB2312" w:hAnsi="Times New Roman" w:eastAsia="仿宋_GB2312" w:cs="Times New Roman"/>
          <w:kern w:val="2"/>
          <w:sz w:val="28"/>
          <w:szCs w:val="28"/>
          <w:lang w:val="en-US" w:eastAsia="zh-CN" w:bidi="ar"/>
        </w:rPr>
        <w:t>年初预算数持平</w:t>
      </w:r>
      <w:r>
        <w:rPr>
          <w:rFonts w:hint="eastAsia" w:ascii="仿宋_GB2312" w:eastAsia="仿宋_GB2312"/>
          <w:sz w:val="28"/>
          <w:szCs w:val="28"/>
        </w:rPr>
        <w:t>。公务接待</w:t>
      </w:r>
      <w:r>
        <w:rPr>
          <w:rFonts w:hint="eastAsia" w:ascii="仿宋_GB2312" w:eastAsia="仿宋_GB2312"/>
          <w:sz w:val="28"/>
          <w:szCs w:val="28"/>
          <w:lang w:val="en-US" w:eastAsia="zh-CN"/>
        </w:rPr>
        <w:t>0</w:t>
      </w:r>
      <w:r>
        <w:rPr>
          <w:rFonts w:hint="eastAsia" w:ascii="仿宋_GB2312" w:eastAsia="仿宋_GB2312"/>
          <w:sz w:val="28"/>
          <w:szCs w:val="28"/>
        </w:rPr>
        <w:t>批次，公务接待</w:t>
      </w:r>
      <w:r>
        <w:rPr>
          <w:rFonts w:hint="eastAsia" w:ascii="仿宋_GB2312" w:eastAsia="仿宋_GB2312"/>
          <w:sz w:val="28"/>
          <w:szCs w:val="28"/>
          <w:lang w:val="en-US" w:eastAsia="zh-CN"/>
        </w:rPr>
        <w:t>0</w:t>
      </w:r>
      <w:r>
        <w:rPr>
          <w:rFonts w:hint="eastAsia" w:ascii="仿宋_GB2312" w:eastAsia="仿宋_GB2312"/>
          <w:sz w:val="28"/>
          <w:szCs w:val="28"/>
        </w:rPr>
        <w:t>人次。</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24.56</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rPr>
        <w:t>28.56</w:t>
      </w:r>
      <w:r>
        <w:rPr>
          <w:rFonts w:hint="eastAsia" w:ascii="仿宋_GB2312" w:eastAsia="仿宋_GB2312"/>
          <w:sz w:val="28"/>
          <w:szCs w:val="28"/>
        </w:rPr>
        <w:t>万元减少</w:t>
      </w:r>
      <w:r>
        <w:rPr>
          <w:rFonts w:hint="eastAsia" w:ascii="仿宋_GB2312" w:eastAsia="仿宋_GB2312"/>
          <w:sz w:val="28"/>
          <w:szCs w:val="28"/>
          <w:lang w:val="en-US" w:eastAsia="zh-CN"/>
        </w:rPr>
        <w:t>4.0</w:t>
      </w:r>
      <w:r>
        <w:rPr>
          <w:rFonts w:ascii="仿宋_GB2312" w:eastAsia="仿宋_GB2312"/>
          <w:sz w:val="28"/>
          <w:szCs w:val="28"/>
        </w:rPr>
        <w:t>0</w:t>
      </w:r>
      <w:r>
        <w:rPr>
          <w:rFonts w:hint="eastAsia" w:ascii="仿宋_GB2312" w:eastAsia="仿宋_GB2312"/>
          <w:sz w:val="28"/>
          <w:szCs w:val="28"/>
        </w:rPr>
        <w:t>万元。</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其中，公务用车购置费202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rPr>
        <w:t>17.98</w:t>
      </w:r>
      <w:r>
        <w:rPr>
          <w:rFonts w:hint="eastAsia" w:ascii="仿宋_GB2312" w:eastAsia="仿宋_GB2312"/>
          <w:sz w:val="28"/>
          <w:szCs w:val="28"/>
        </w:rPr>
        <w:t>万元，</w:t>
      </w:r>
      <w:r>
        <w:rPr>
          <w:rFonts w:hint="eastAsia" w:ascii="仿宋_GB2312" w:hAnsi="Times New Roman" w:eastAsia="仿宋_GB2312" w:cs="Times New Roman"/>
          <w:kern w:val="2"/>
          <w:sz w:val="28"/>
          <w:szCs w:val="28"/>
          <w:lang w:val="en-US" w:eastAsia="zh-CN" w:bidi="ar"/>
        </w:rPr>
        <w:t>与202</w:t>
      </w:r>
      <w:r>
        <w:rPr>
          <w:rFonts w:hint="eastAsia" w:ascii="仿宋_GB2312" w:eastAsia="仿宋_GB2312" w:cs="Times New Roman"/>
          <w:kern w:val="2"/>
          <w:sz w:val="28"/>
          <w:szCs w:val="28"/>
          <w:lang w:val="en-US" w:eastAsia="zh-CN" w:bidi="ar"/>
        </w:rPr>
        <w:t>3</w:t>
      </w:r>
      <w:r>
        <w:rPr>
          <w:rFonts w:hint="eastAsia" w:ascii="仿宋_GB2312" w:hAnsi="Times New Roman" w:eastAsia="仿宋_GB2312" w:cs="Times New Roman"/>
          <w:kern w:val="2"/>
          <w:sz w:val="28"/>
          <w:szCs w:val="28"/>
          <w:lang w:val="en-US" w:eastAsia="zh-CN" w:bidi="ar"/>
        </w:rPr>
        <w:t>年</w:t>
      </w:r>
      <w:r>
        <w:rPr>
          <w:rFonts w:hint="eastAsia" w:ascii="仿宋_GB2312" w:eastAsia="仿宋_GB2312"/>
          <w:sz w:val="28"/>
          <w:szCs w:val="28"/>
        </w:rPr>
        <w:t>度</w:t>
      </w:r>
      <w:r>
        <w:rPr>
          <w:rFonts w:hint="eastAsia" w:ascii="仿宋_GB2312" w:hAnsi="Times New Roman" w:eastAsia="仿宋_GB2312" w:cs="Times New Roman"/>
          <w:kern w:val="2"/>
          <w:sz w:val="28"/>
          <w:szCs w:val="28"/>
          <w:lang w:val="en-US" w:eastAsia="zh-CN" w:bidi="ar"/>
        </w:rPr>
        <w:t>年初预算数持平</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年度更新</w:t>
      </w:r>
      <w:r>
        <w:rPr>
          <w:rFonts w:hint="eastAsia" w:ascii="仿宋_GB2312" w:eastAsia="仿宋_GB2312"/>
          <w:sz w:val="28"/>
          <w:szCs w:val="28"/>
          <w:lang w:val="en-US" w:eastAsia="zh-CN"/>
        </w:rPr>
        <w:t>1</w:t>
      </w:r>
      <w:r>
        <w:rPr>
          <w:rFonts w:hint="eastAsia" w:ascii="仿宋_GB2312" w:eastAsia="仿宋_GB2312"/>
          <w:sz w:val="28"/>
          <w:szCs w:val="28"/>
        </w:rPr>
        <w:t>辆，车均购置费</w:t>
      </w:r>
      <w:r>
        <w:rPr>
          <w:rFonts w:ascii="仿宋_GB2312" w:eastAsia="仿宋_GB2312"/>
          <w:sz w:val="28"/>
          <w:szCs w:val="28"/>
        </w:rPr>
        <w:t>17.98</w:t>
      </w:r>
      <w:r>
        <w:rPr>
          <w:rFonts w:hint="eastAsia" w:ascii="仿宋_GB2312" w:eastAsia="仿宋_GB2312"/>
          <w:sz w:val="28"/>
          <w:szCs w:val="28"/>
        </w:rPr>
        <w:t>万元。公务用车运行维护费202</w:t>
      </w:r>
      <w:r>
        <w:rPr>
          <w:rFonts w:hint="eastAsia" w:ascii="仿宋_GB2312" w:eastAsia="仿宋_GB2312"/>
          <w:sz w:val="28"/>
          <w:szCs w:val="28"/>
          <w:lang w:val="en-US" w:eastAsia="zh-CN"/>
        </w:rPr>
        <w:t>3</w:t>
      </w:r>
      <w:r>
        <w:rPr>
          <w:rFonts w:hint="eastAsia" w:ascii="仿宋_GB2312" w:eastAsia="仿宋_GB2312"/>
          <w:sz w:val="28"/>
          <w:szCs w:val="28"/>
        </w:rPr>
        <w:t>年度决算数</w:t>
      </w:r>
      <w:r>
        <w:rPr>
          <w:rFonts w:ascii="仿宋_GB2312" w:eastAsia="仿宋_GB2312"/>
          <w:sz w:val="28"/>
          <w:szCs w:val="28"/>
          <w:highlight w:val="none"/>
        </w:rPr>
        <w:t>6.58</w:t>
      </w:r>
      <w:r>
        <w:rPr>
          <w:rFonts w:hint="eastAsia" w:ascii="仿宋_GB2312" w:eastAsia="仿宋_GB2312"/>
          <w:sz w:val="28"/>
          <w:szCs w:val="28"/>
        </w:rPr>
        <w:t>万元，比202</w:t>
      </w:r>
      <w:r>
        <w:rPr>
          <w:rFonts w:hint="eastAsia" w:ascii="仿宋_GB2312" w:eastAsia="仿宋_GB2312"/>
          <w:sz w:val="28"/>
          <w:szCs w:val="28"/>
          <w:lang w:val="en-US" w:eastAsia="zh-CN"/>
        </w:rPr>
        <w:t>3</w:t>
      </w:r>
      <w:r>
        <w:rPr>
          <w:rFonts w:hint="eastAsia" w:ascii="仿宋_GB2312" w:eastAsia="仿宋_GB2312"/>
          <w:sz w:val="28"/>
          <w:szCs w:val="28"/>
        </w:rPr>
        <w:t>年度年初预算数</w:t>
      </w:r>
      <w:r>
        <w:rPr>
          <w:rFonts w:ascii="仿宋_GB2312" w:eastAsia="仿宋_GB2312"/>
          <w:sz w:val="28"/>
          <w:szCs w:val="28"/>
          <w:highlight w:val="none"/>
        </w:rPr>
        <w:t>10.58</w:t>
      </w:r>
      <w:r>
        <w:rPr>
          <w:rFonts w:hint="eastAsia" w:ascii="仿宋_GB2312" w:eastAsia="仿宋_GB2312"/>
          <w:sz w:val="28"/>
          <w:szCs w:val="28"/>
        </w:rPr>
        <w:t>万元减少</w:t>
      </w:r>
      <w:r>
        <w:rPr>
          <w:rFonts w:hint="eastAsia" w:ascii="仿宋_GB2312" w:eastAsia="仿宋_GB2312"/>
          <w:sz w:val="28"/>
          <w:szCs w:val="28"/>
          <w:lang w:val="en-US" w:eastAsia="zh-CN"/>
        </w:rPr>
        <w:t>4.0</w:t>
      </w:r>
      <w:r>
        <w:rPr>
          <w:rFonts w:ascii="仿宋_GB2312" w:eastAsia="仿宋_GB2312"/>
          <w:sz w:val="28"/>
          <w:szCs w:val="28"/>
          <w:highlight w:val="none"/>
        </w:rPr>
        <w:t>0</w:t>
      </w:r>
      <w:r>
        <w:rPr>
          <w:rFonts w:hint="eastAsia" w:ascii="仿宋_GB2312" w:eastAsia="仿宋_GB2312"/>
          <w:sz w:val="28"/>
          <w:szCs w:val="28"/>
        </w:rPr>
        <w:t>万元，主要原因：</w:t>
      </w:r>
      <w:r>
        <w:rPr>
          <w:rFonts w:hint="eastAsia" w:ascii="仿宋_GB2312" w:hAnsi="Times New Roman" w:eastAsia="仿宋_GB2312" w:cs="Times New Roman"/>
          <w:kern w:val="2"/>
          <w:sz w:val="28"/>
          <w:szCs w:val="28"/>
          <w:lang w:val="en-US" w:eastAsia="zh-CN" w:bidi="ar"/>
        </w:rPr>
        <w:t>厉行勤俭节约，压缩费用开支</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年度公务用车运行维护费中，公务用车加油</w:t>
      </w:r>
      <w:r>
        <w:rPr>
          <w:rFonts w:ascii="仿宋_GB2312" w:eastAsia="仿宋_GB2312"/>
          <w:sz w:val="28"/>
          <w:szCs w:val="28"/>
          <w:highlight w:val="none"/>
        </w:rPr>
        <w:t>0</w:t>
      </w:r>
      <w:r>
        <w:rPr>
          <w:rFonts w:hint="eastAsia" w:ascii="仿宋_GB2312" w:eastAsia="仿宋_GB2312"/>
          <w:sz w:val="28"/>
          <w:szCs w:val="28"/>
          <w:highlight w:val="none"/>
          <w:lang w:val="en-US" w:eastAsia="zh-CN"/>
        </w:rPr>
        <w:t>.00</w:t>
      </w:r>
      <w:r>
        <w:rPr>
          <w:rFonts w:hint="eastAsia" w:ascii="仿宋_GB2312" w:eastAsia="仿宋_GB2312"/>
          <w:sz w:val="28"/>
          <w:szCs w:val="28"/>
        </w:rPr>
        <w:t>万元，公务用车维修</w:t>
      </w:r>
      <w:r>
        <w:rPr>
          <w:rFonts w:ascii="仿宋_GB2312" w:eastAsia="仿宋_GB2312"/>
          <w:sz w:val="28"/>
          <w:szCs w:val="28"/>
          <w:highlight w:val="none"/>
        </w:rPr>
        <w:t>4.45</w:t>
      </w:r>
      <w:r>
        <w:rPr>
          <w:rFonts w:hint="eastAsia" w:ascii="仿宋_GB2312" w:eastAsia="仿宋_GB2312"/>
          <w:sz w:val="28"/>
          <w:szCs w:val="28"/>
        </w:rPr>
        <w:t>万元，公务用车保险</w:t>
      </w:r>
      <w:r>
        <w:rPr>
          <w:rFonts w:ascii="仿宋_GB2312" w:eastAsia="仿宋_GB2312"/>
          <w:sz w:val="28"/>
          <w:szCs w:val="28"/>
          <w:highlight w:val="none"/>
        </w:rPr>
        <w:t>1.02</w:t>
      </w:r>
      <w:r>
        <w:rPr>
          <w:rFonts w:hint="eastAsia" w:ascii="仿宋_GB2312" w:eastAsia="仿宋_GB2312"/>
          <w:sz w:val="28"/>
          <w:szCs w:val="28"/>
        </w:rPr>
        <w:t>万元，公务用车其他支出</w:t>
      </w:r>
      <w:r>
        <w:rPr>
          <w:rFonts w:ascii="仿宋_GB2312" w:eastAsia="仿宋_GB2312"/>
          <w:sz w:val="28"/>
          <w:szCs w:val="28"/>
          <w:highlight w:val="none"/>
        </w:rPr>
        <w:t>1.11</w:t>
      </w:r>
      <w:r>
        <w:rPr>
          <w:rFonts w:hint="eastAsia" w:ascii="仿宋_GB2312" w:eastAsia="仿宋_GB2312"/>
          <w:sz w:val="28"/>
          <w:szCs w:val="28"/>
        </w:rPr>
        <w:t>万元。202</w:t>
      </w:r>
      <w:r>
        <w:rPr>
          <w:rFonts w:hint="eastAsia" w:ascii="仿宋_GB2312" w:eastAsia="仿宋_GB2312"/>
          <w:sz w:val="28"/>
          <w:szCs w:val="28"/>
          <w:lang w:val="en-US" w:eastAsia="zh-CN"/>
        </w:rPr>
        <w:t>3</w:t>
      </w:r>
      <w:r>
        <w:rPr>
          <w:rFonts w:hint="eastAsia" w:ascii="仿宋_GB2312" w:eastAsia="仿宋_GB2312"/>
          <w:sz w:val="28"/>
          <w:szCs w:val="28"/>
        </w:rPr>
        <w:t>年度公务用车保有量</w:t>
      </w:r>
      <w:r>
        <w:rPr>
          <w:rFonts w:hint="eastAsia" w:ascii="仿宋_GB2312" w:eastAsia="仿宋_GB2312"/>
          <w:sz w:val="28"/>
          <w:szCs w:val="28"/>
          <w:lang w:val="en-US" w:eastAsia="zh-CN"/>
        </w:rPr>
        <w:t>8</w:t>
      </w:r>
      <w:r>
        <w:rPr>
          <w:rFonts w:hint="eastAsia" w:ascii="仿宋_GB2312" w:eastAsia="仿宋_GB2312"/>
          <w:sz w:val="28"/>
          <w:szCs w:val="28"/>
        </w:rPr>
        <w:t>辆，车均运行维护费</w:t>
      </w:r>
      <w:r>
        <w:rPr>
          <w:rFonts w:hint="eastAsia" w:ascii="仿宋_GB2312" w:eastAsia="仿宋_GB2312"/>
          <w:sz w:val="28"/>
          <w:szCs w:val="28"/>
          <w:lang w:val="en-US" w:eastAsia="zh-CN"/>
        </w:rPr>
        <w:t>0.82</w:t>
      </w:r>
      <w:r>
        <w:rPr>
          <w:rFonts w:hint="eastAsia" w:ascii="仿宋_GB2312" w:eastAsia="仿宋_GB2312"/>
          <w:sz w:val="28"/>
          <w:szCs w:val="28"/>
        </w:rPr>
        <w:t>万元。</w:t>
      </w:r>
    </w:p>
    <w:p>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pPr>
        <w:keepNext w:val="0"/>
        <w:keepLines w:val="0"/>
        <w:widowControl w:val="0"/>
        <w:suppressLineNumbers w:val="0"/>
        <w:spacing w:before="0" w:beforeAutospacing="0" w:after="0" w:afterAutospacing="0"/>
        <w:ind w:left="0" w:right="0" w:firstLine="537" w:firstLineChars="192"/>
        <w:jc w:val="both"/>
        <w:rPr>
          <w:rFonts w:hint="eastAsia" w:ascii="仿宋_GB2312" w:eastAsia="仿宋_GB2312" w:cs="仿宋_GB2312"/>
          <w:sz w:val="28"/>
          <w:szCs w:val="28"/>
          <w:lang w:val="en-US"/>
        </w:rPr>
      </w:pPr>
      <w:r>
        <w:rPr>
          <w:rFonts w:hint="eastAsia" w:ascii="仿宋_GB2312" w:hAnsi="Times New Roman" w:eastAsia="仿宋_GB2312" w:cs="仿宋_GB2312"/>
          <w:kern w:val="2"/>
          <w:sz w:val="28"/>
          <w:szCs w:val="28"/>
          <w:lang w:val="en-US" w:eastAsia="zh-CN" w:bidi="ar"/>
        </w:rPr>
        <w:t>不属于机关运行经费统计范围。</w:t>
      </w:r>
    </w:p>
    <w:p>
      <w:pPr>
        <w:ind w:left="540"/>
        <w:rPr>
          <w:rFonts w:hint="eastAsia" w:ascii="黑体" w:eastAsia="黑体"/>
          <w:sz w:val="28"/>
          <w:szCs w:val="28"/>
        </w:rPr>
      </w:pPr>
      <w:r>
        <w:rPr>
          <w:rFonts w:hint="eastAsia" w:ascii="黑体" w:eastAsia="黑体"/>
          <w:sz w:val="28"/>
          <w:szCs w:val="28"/>
        </w:rPr>
        <w:t>三、政府采购支出情况</w:t>
      </w:r>
    </w:p>
    <w:p>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年度政府采购支出总额</w:t>
      </w:r>
      <w:r>
        <w:rPr>
          <w:rFonts w:ascii="仿宋_GB2312" w:eastAsia="仿宋_GB2312"/>
          <w:sz w:val="28"/>
          <w:szCs w:val="28"/>
        </w:rPr>
        <w:t>1629.33</w:t>
      </w:r>
      <w:r>
        <w:rPr>
          <w:rFonts w:hint="eastAsia" w:ascii="仿宋_GB2312" w:eastAsia="仿宋_GB2312"/>
          <w:sz w:val="28"/>
          <w:szCs w:val="28"/>
        </w:rPr>
        <w:t>万元，其中：政府采购货物支出</w:t>
      </w:r>
      <w:r>
        <w:rPr>
          <w:rFonts w:ascii="仿宋_GB2312" w:eastAsia="仿宋_GB2312"/>
          <w:sz w:val="28"/>
          <w:szCs w:val="28"/>
        </w:rPr>
        <w:t>127.4</w:t>
      </w:r>
      <w:r>
        <w:rPr>
          <w:rFonts w:hint="eastAsia" w:ascii="仿宋_GB2312" w:eastAsia="仿宋_GB2312"/>
          <w:sz w:val="28"/>
          <w:szCs w:val="28"/>
          <w:lang w:val="en-US" w:eastAsia="zh-CN"/>
        </w:rPr>
        <w:t>2</w:t>
      </w:r>
      <w:r>
        <w:rPr>
          <w:rFonts w:hint="eastAsia" w:ascii="仿宋_GB2312" w:eastAsia="仿宋_GB2312"/>
          <w:sz w:val="28"/>
          <w:szCs w:val="28"/>
        </w:rPr>
        <w:t>万元，政府采购工程支出</w:t>
      </w:r>
      <w:r>
        <w:rPr>
          <w:rFonts w:ascii="仿宋_GB2312" w:eastAsia="仿宋_GB2312"/>
          <w:sz w:val="28"/>
          <w:szCs w:val="28"/>
        </w:rPr>
        <w:t>98.82</w:t>
      </w:r>
      <w:r>
        <w:rPr>
          <w:rFonts w:hint="eastAsia" w:ascii="仿宋_GB2312" w:eastAsia="仿宋_GB2312"/>
          <w:sz w:val="28"/>
          <w:szCs w:val="28"/>
        </w:rPr>
        <w:t>万元，政府采购服务支出</w:t>
      </w:r>
      <w:r>
        <w:rPr>
          <w:rFonts w:ascii="仿宋_GB2312" w:eastAsia="仿宋_GB2312"/>
          <w:sz w:val="28"/>
          <w:szCs w:val="28"/>
        </w:rPr>
        <w:t>1403.09</w:t>
      </w:r>
      <w:r>
        <w:rPr>
          <w:rFonts w:hint="eastAsia" w:ascii="仿宋_GB2312" w:eastAsia="仿宋_GB2312"/>
          <w:sz w:val="28"/>
          <w:szCs w:val="28"/>
        </w:rPr>
        <w:t>万元。授予中小企业合同金额</w:t>
      </w:r>
      <w:r>
        <w:rPr>
          <w:rFonts w:ascii="仿宋_GB2312" w:eastAsia="仿宋_GB2312"/>
          <w:sz w:val="28"/>
          <w:szCs w:val="28"/>
          <w:highlight w:val="none"/>
        </w:rPr>
        <w:t>1171.56</w:t>
      </w:r>
      <w:r>
        <w:rPr>
          <w:rFonts w:hint="eastAsia" w:ascii="仿宋_GB2312" w:eastAsia="仿宋_GB2312"/>
          <w:sz w:val="28"/>
          <w:szCs w:val="28"/>
        </w:rPr>
        <w:t>万元，占政府采购支出总额的</w:t>
      </w:r>
      <w:r>
        <w:rPr>
          <w:rFonts w:ascii="仿宋_GB2312" w:eastAsia="仿宋_GB2312"/>
          <w:sz w:val="28"/>
          <w:szCs w:val="28"/>
          <w:highlight w:val="none"/>
        </w:rPr>
        <w:t>71.9</w:t>
      </w:r>
      <w:r>
        <w:rPr>
          <w:rFonts w:hint="eastAsia" w:ascii="仿宋_GB2312" w:eastAsia="仿宋_GB2312"/>
          <w:sz w:val="28"/>
          <w:szCs w:val="28"/>
          <w:highlight w:val="none"/>
          <w:lang w:val="en-US" w:eastAsia="zh-CN"/>
        </w:rPr>
        <w:t>0</w:t>
      </w:r>
      <w:r>
        <w:rPr>
          <w:rFonts w:hint="eastAsia" w:ascii="仿宋_GB2312" w:eastAsia="仿宋_GB2312"/>
          <w:sz w:val="28"/>
          <w:szCs w:val="28"/>
        </w:rPr>
        <w:t>%，其中：授予小微企业合同金额</w:t>
      </w:r>
      <w:r>
        <w:rPr>
          <w:rFonts w:ascii="仿宋_GB2312" w:eastAsia="仿宋_GB2312"/>
          <w:sz w:val="28"/>
          <w:szCs w:val="28"/>
          <w:highlight w:val="none"/>
        </w:rPr>
        <w:t>992.87</w:t>
      </w:r>
      <w:r>
        <w:rPr>
          <w:rFonts w:hint="eastAsia" w:ascii="仿宋_GB2312" w:eastAsia="仿宋_GB2312"/>
          <w:sz w:val="28"/>
          <w:szCs w:val="28"/>
        </w:rPr>
        <w:t>万元，占政府采购支出总额的</w:t>
      </w:r>
      <w:r>
        <w:rPr>
          <w:rFonts w:ascii="仿宋_GB2312" w:eastAsia="仿宋_GB2312"/>
          <w:sz w:val="28"/>
          <w:szCs w:val="28"/>
          <w:highlight w:val="none"/>
        </w:rPr>
        <w:t>60.9</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w:t>
      </w:r>
      <w:r>
        <w:rPr>
          <w:rFonts w:hint="eastAsia" w:ascii="仿宋_GB2312" w:eastAsia="仿宋_GB2312"/>
          <w:sz w:val="28"/>
          <w:szCs w:val="28"/>
        </w:rPr>
        <w:t>。</w:t>
      </w:r>
    </w:p>
    <w:p>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val="en-US" w:eastAsia="zh-CN"/>
        </w:rPr>
        <w:t>2023年度新购置车辆1</w:t>
      </w:r>
      <w:r>
        <w:rPr>
          <w:rFonts w:hint="eastAsia" w:ascii="仿宋_GB2312" w:eastAsia="仿宋_GB2312"/>
          <w:sz w:val="28"/>
          <w:szCs w:val="28"/>
        </w:rPr>
        <w:t>台，</w:t>
      </w:r>
      <w:r>
        <w:rPr>
          <w:rFonts w:hint="eastAsia" w:ascii="仿宋_GB2312" w:eastAsia="仿宋_GB2312"/>
          <w:sz w:val="28"/>
          <w:szCs w:val="28"/>
          <w:lang w:eastAsia="zh-CN"/>
        </w:rPr>
        <w:t>共计</w:t>
      </w:r>
      <w:r>
        <w:rPr>
          <w:rFonts w:ascii="仿宋_GB2312" w:eastAsia="仿宋_GB2312"/>
          <w:sz w:val="28"/>
          <w:szCs w:val="28"/>
        </w:rPr>
        <w:t>17.98</w:t>
      </w:r>
      <w:r>
        <w:rPr>
          <w:rFonts w:hint="eastAsia" w:ascii="仿宋_GB2312" w:eastAsia="仿宋_GB2312"/>
          <w:sz w:val="28"/>
          <w:szCs w:val="28"/>
        </w:rPr>
        <w:t>万元</w:t>
      </w:r>
      <w:r>
        <w:rPr>
          <w:rFonts w:hint="eastAsia" w:ascii="仿宋_GB2312" w:eastAsia="仿宋_GB2312"/>
          <w:sz w:val="28"/>
          <w:szCs w:val="28"/>
          <w:lang w:eastAsia="zh-CN"/>
        </w:rPr>
        <w:t>；新购置</w:t>
      </w:r>
      <w:r>
        <w:rPr>
          <w:rFonts w:hint="eastAsia" w:ascii="仿宋_GB2312" w:eastAsia="仿宋_GB2312"/>
          <w:sz w:val="28"/>
          <w:szCs w:val="28"/>
        </w:rPr>
        <w:t>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0.00</w:t>
      </w:r>
      <w:r>
        <w:rPr>
          <w:rFonts w:hint="eastAsia" w:ascii="仿宋_GB2312" w:eastAsia="仿宋_GB2312"/>
          <w:sz w:val="28"/>
          <w:szCs w:val="28"/>
        </w:rPr>
        <w:t>万元。</w:t>
      </w: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12月31日，北京开放大学</w:t>
      </w:r>
      <w:r>
        <w:rPr>
          <w:rFonts w:hint="eastAsia" w:ascii="仿宋_GB2312" w:eastAsia="仿宋_GB2312"/>
          <w:sz w:val="28"/>
          <w:szCs w:val="28"/>
          <w:lang w:eastAsia="zh-CN"/>
        </w:rPr>
        <w:t>共有</w:t>
      </w:r>
      <w:r>
        <w:rPr>
          <w:rFonts w:hint="eastAsia" w:ascii="仿宋_GB2312" w:eastAsia="仿宋_GB2312"/>
          <w:sz w:val="28"/>
          <w:szCs w:val="28"/>
        </w:rPr>
        <w:t>车辆19台，</w:t>
      </w:r>
      <w:r>
        <w:rPr>
          <w:rFonts w:hint="eastAsia" w:ascii="仿宋_GB2312" w:eastAsia="仿宋_GB2312"/>
          <w:sz w:val="28"/>
          <w:szCs w:val="28"/>
          <w:lang w:eastAsia="zh-CN"/>
        </w:rPr>
        <w:t>共计</w:t>
      </w:r>
      <w:r>
        <w:rPr>
          <w:rFonts w:hint="eastAsia" w:ascii="仿宋_GB2312" w:eastAsia="仿宋_GB2312"/>
          <w:sz w:val="28"/>
          <w:szCs w:val="28"/>
        </w:rPr>
        <w:t>419</w:t>
      </w:r>
      <w:r>
        <w:rPr>
          <w:rFonts w:hint="eastAsia" w:ascii="仿宋_GB2312" w:eastAsia="仿宋_GB2312"/>
          <w:sz w:val="28"/>
          <w:szCs w:val="28"/>
          <w:lang w:val="en-US" w:eastAsia="zh-CN"/>
        </w:rPr>
        <w:t>.</w:t>
      </w:r>
      <w:r>
        <w:rPr>
          <w:rFonts w:hint="eastAsia" w:ascii="仿宋_GB2312" w:eastAsia="仿宋_GB2312"/>
          <w:sz w:val="28"/>
          <w:szCs w:val="28"/>
        </w:rPr>
        <w:t>1</w:t>
      </w:r>
      <w:r>
        <w:rPr>
          <w:rFonts w:hint="eastAsia" w:ascii="仿宋_GB2312" w:eastAsia="仿宋_GB2312"/>
          <w:sz w:val="28"/>
          <w:szCs w:val="28"/>
          <w:lang w:val="en-US" w:eastAsia="zh-CN"/>
        </w:rPr>
        <w:t>4</w:t>
      </w:r>
      <w:r>
        <w:rPr>
          <w:rFonts w:hint="eastAsia" w:ascii="仿宋_GB2312" w:eastAsia="仿宋_GB2312"/>
          <w:sz w:val="28"/>
          <w:szCs w:val="28"/>
        </w:rPr>
        <w:t>万元；单位价值100万元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r>
        <w:rPr>
          <w:rFonts w:hint="eastAsia" w:ascii="仿宋_GB2312" w:eastAsia="仿宋_GB2312"/>
          <w:sz w:val="28"/>
          <w:szCs w:val="28"/>
          <w:lang w:eastAsia="zh-CN"/>
        </w:rPr>
        <w:t>，共计</w:t>
      </w:r>
      <w:r>
        <w:rPr>
          <w:rFonts w:hint="eastAsia" w:ascii="仿宋_GB2312" w:eastAsia="仿宋_GB2312"/>
          <w:sz w:val="28"/>
          <w:szCs w:val="28"/>
          <w:lang w:val="en-US" w:eastAsia="zh-CN"/>
        </w:rPr>
        <w:t>0.00</w:t>
      </w:r>
      <w:r>
        <w:rPr>
          <w:rFonts w:hint="eastAsia" w:ascii="仿宋_GB2312" w:eastAsia="仿宋_GB2312"/>
          <w:sz w:val="28"/>
          <w:szCs w:val="28"/>
        </w:rPr>
        <w:t>万元。</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keepNext w:val="0"/>
        <w:keepLines w:val="0"/>
        <w:widowControl w:val="0"/>
        <w:suppressLineNumbers w:val="0"/>
        <w:spacing w:before="0" w:beforeAutospacing="0" w:after="0" w:afterAutospacing="0"/>
        <w:ind w:left="0" w:right="0" w:firstLine="537" w:firstLineChars="192"/>
        <w:jc w:val="both"/>
        <w:rPr>
          <w:rFonts w:hint="eastAsia" w:ascii="仿宋_GB2312" w:eastAsia="仿宋_GB2312" w:cs="仿宋_GB2312"/>
          <w:sz w:val="28"/>
          <w:szCs w:val="28"/>
          <w:lang w:val="en-US"/>
        </w:rPr>
      </w:pPr>
      <w:r>
        <w:rPr>
          <w:rFonts w:hint="eastAsia" w:ascii="仿宋_GB2312" w:hAnsi="Times New Roman" w:eastAsia="仿宋_GB2312" w:cs="仿宋_GB2312"/>
          <w:kern w:val="2"/>
          <w:sz w:val="28"/>
          <w:szCs w:val="28"/>
          <w:lang w:val="en-US" w:eastAsia="zh-CN" w:bidi="ar"/>
        </w:rPr>
        <w:t>不属于政府购买服务购买主体。</w:t>
      </w:r>
    </w:p>
    <w:p>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hint="eastAsia" w:ascii="仿宋_GB2312" w:eastAsia="仿宋_GB2312"/>
          <w:sz w:val="28"/>
          <w:szCs w:val="28"/>
          <w:lang w:val="en-US"/>
        </w:rPr>
      </w:pPr>
      <w:r>
        <w:rPr>
          <w:rFonts w:hint="eastAsia" w:ascii="仿宋_GB2312" w:eastAsia="仿宋_GB2312"/>
          <w:sz w:val="28"/>
          <w:szCs w:val="28"/>
          <w:lang w:val="en-US" w:eastAsia="zh-CN"/>
        </w:rPr>
        <w:t>7.教育支出（类）广播电视教育（款）广播电视学校（项）：反映各部门举办广播电视学校的支出。</w:t>
      </w:r>
    </w:p>
    <w:p>
      <w:pPr>
        <w:ind w:firstLine="632" w:firstLineChars="200"/>
        <w:rPr>
          <w:rFonts w:hint="eastAsia" w:ascii="仿宋_GB2312" w:hAnsi="Times New Roman" w:eastAsia="仿宋_GB2312" w:cs="Times New Roman"/>
          <w:b/>
          <w:color w:val="000000"/>
          <w:spacing w:val="-2"/>
          <w:sz w:val="32"/>
          <w:szCs w:val="32"/>
        </w:rPr>
      </w:pPr>
    </w:p>
    <w:p>
      <w:pPr>
        <w:pStyle w:val="2"/>
        <w:rPr>
          <w:rFonts w:hint="eastAsia" w:ascii="仿宋_GB2312" w:hAnsi="Times New Roman" w:eastAsia="仿宋_GB2312" w:cs="Times New Roman"/>
          <w:b/>
          <w:color w:val="000000"/>
          <w:spacing w:val="-2"/>
          <w:sz w:val="32"/>
          <w:szCs w:val="32"/>
        </w:rPr>
      </w:pPr>
    </w:p>
    <w:p>
      <w:pPr>
        <w:pStyle w:val="2"/>
        <w:rPr>
          <w:rFonts w:hint="eastAsia" w:ascii="仿宋_GB2312" w:hAnsi="Times New Roman" w:eastAsia="仿宋_GB2312" w:cs="Times New Roman"/>
          <w:b/>
          <w:color w:val="000000"/>
          <w:spacing w:val="-2"/>
          <w:sz w:val="32"/>
          <w:szCs w:val="32"/>
        </w:rPr>
      </w:pPr>
    </w:p>
    <w:p>
      <w:pPr>
        <w:pStyle w:val="2"/>
        <w:rPr>
          <w:rFonts w:hint="eastAsia" w:ascii="仿宋_GB2312" w:hAnsi="Times New Roman" w:eastAsia="仿宋_GB2312" w:cs="Times New Roman"/>
          <w:b/>
          <w:color w:val="000000"/>
          <w:spacing w:val="-2"/>
          <w:sz w:val="32"/>
          <w:szCs w:val="32"/>
        </w:rPr>
      </w:pPr>
    </w:p>
    <w:p>
      <w:pPr>
        <w:ind w:firstLine="640" w:firstLineChars="200"/>
        <w:jc w:val="center"/>
        <w:rPr>
          <w:rFonts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3</w:t>
      </w:r>
      <w:r>
        <w:rPr>
          <w:rFonts w:hint="eastAsia" w:ascii="黑体" w:eastAsia="黑体"/>
          <w:sz w:val="32"/>
          <w:szCs w:val="32"/>
        </w:rPr>
        <w:t>年度部门绩效评价情况</w:t>
      </w:r>
    </w:p>
    <w:p>
      <w:pPr>
        <w:ind w:firstLine="560" w:firstLineChars="200"/>
        <w:rPr>
          <w:rFonts w:hint="eastAsia" w:ascii="黑体" w:eastAsia="黑体"/>
          <w:sz w:val="28"/>
          <w:szCs w:val="28"/>
          <w:highlight w:val="yellow"/>
        </w:rPr>
      </w:pPr>
    </w:p>
    <w:p>
      <w:pPr>
        <w:pStyle w:val="9"/>
        <w:keepNext w:val="0"/>
        <w:keepLines w:val="0"/>
        <w:widowControl w:val="0"/>
        <w:suppressLineNumbers w:val="0"/>
        <w:spacing w:before="0" w:beforeAutospacing="0" w:after="0" w:afterAutospacing="0"/>
        <w:ind w:left="0" w:right="0" w:firstLine="560" w:firstLineChars="200"/>
        <w:jc w:val="both"/>
        <w:rPr>
          <w:lang w:val="en-US"/>
        </w:rPr>
      </w:pPr>
      <w:r>
        <w:rPr>
          <w:rFonts w:hint="eastAsia" w:ascii="仿宋_GB2312" w:hAnsi="Times New Roman" w:eastAsia="仿宋_GB2312" w:cs="仿宋_GB2312"/>
          <w:b w:val="0"/>
          <w:bCs/>
          <w:kern w:val="2"/>
          <w:sz w:val="28"/>
          <w:szCs w:val="28"/>
          <w:lang w:val="en-US" w:eastAsia="zh-CN" w:bidi="ar"/>
        </w:rPr>
        <w:t>项目支出绩效自评表详见附件。</w:t>
      </w:r>
    </w:p>
    <w:p>
      <w:pPr>
        <w:spacing w:line="480" w:lineRule="exact"/>
        <w:ind w:firstLine="560"/>
        <w:rPr>
          <w:rFonts w:hint="eastAsia" w:ascii="黑体" w:eastAsia="黑体"/>
          <w:sz w:val="28"/>
          <w:szCs w:val="28"/>
        </w:rPr>
      </w:pPr>
    </w:p>
    <w:p>
      <w:pPr>
        <w:pStyle w:val="3"/>
        <w:ind w:firstLine="560"/>
        <w:rPr>
          <w:rFonts w:hint="eastAsia"/>
        </w:rPr>
      </w:pPr>
    </w:p>
    <w:p>
      <w:pPr>
        <w:rPr>
          <w:rFonts w:hint="eastAsia"/>
        </w:rPr>
      </w:pPr>
    </w:p>
    <w:p>
      <w:pPr>
        <w:pStyle w:val="3"/>
        <w:rPr>
          <w:rFonts w:hint="eastAsia"/>
        </w:rPr>
      </w:pPr>
    </w:p>
    <w:p>
      <w:pPr>
        <w:rPr>
          <w:rFonts w:hint="eastAsia"/>
        </w:rPr>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14</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23</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NTA3ZDNiMTNhOTdhMWM5NDg5MGNjZGRjNTY3YzUifQ=="/>
  </w:docVars>
  <w:rsids>
    <w:rsidRoot w:val="00100246"/>
    <w:rsid w:val="00003B03"/>
    <w:rsid w:val="000040E6"/>
    <w:rsid w:val="00011D72"/>
    <w:rsid w:val="00027CD5"/>
    <w:rsid w:val="00031B8E"/>
    <w:rsid w:val="00033EC1"/>
    <w:rsid w:val="00034224"/>
    <w:rsid w:val="00040275"/>
    <w:rsid w:val="00044EF2"/>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0351AA"/>
    <w:rsid w:val="01227D26"/>
    <w:rsid w:val="012A2737"/>
    <w:rsid w:val="019978BC"/>
    <w:rsid w:val="048C3708"/>
    <w:rsid w:val="0560706F"/>
    <w:rsid w:val="05654685"/>
    <w:rsid w:val="064E6EC7"/>
    <w:rsid w:val="0781507A"/>
    <w:rsid w:val="079004AC"/>
    <w:rsid w:val="081E4FBF"/>
    <w:rsid w:val="08DF02AB"/>
    <w:rsid w:val="0A1026E6"/>
    <w:rsid w:val="0C1741FF"/>
    <w:rsid w:val="0CBA3508"/>
    <w:rsid w:val="0DDF2AFB"/>
    <w:rsid w:val="0E261222"/>
    <w:rsid w:val="0E8536A2"/>
    <w:rsid w:val="0F8E2C57"/>
    <w:rsid w:val="1059665E"/>
    <w:rsid w:val="10AC13BA"/>
    <w:rsid w:val="10E05471"/>
    <w:rsid w:val="119A3908"/>
    <w:rsid w:val="12411FD6"/>
    <w:rsid w:val="12BE3627"/>
    <w:rsid w:val="12F157AA"/>
    <w:rsid w:val="15973CBB"/>
    <w:rsid w:val="15C2342E"/>
    <w:rsid w:val="15CC605B"/>
    <w:rsid w:val="1602382A"/>
    <w:rsid w:val="169E79F7"/>
    <w:rsid w:val="173739A8"/>
    <w:rsid w:val="187529D9"/>
    <w:rsid w:val="18F953B8"/>
    <w:rsid w:val="19516FA3"/>
    <w:rsid w:val="1AC35C7E"/>
    <w:rsid w:val="1AEC0734"/>
    <w:rsid w:val="1B0167A6"/>
    <w:rsid w:val="1D417B03"/>
    <w:rsid w:val="1DEF20B0"/>
    <w:rsid w:val="1EFA1543"/>
    <w:rsid w:val="1F5E41C7"/>
    <w:rsid w:val="1F5F1CED"/>
    <w:rsid w:val="211B39F2"/>
    <w:rsid w:val="214243FA"/>
    <w:rsid w:val="21537630"/>
    <w:rsid w:val="21902E8C"/>
    <w:rsid w:val="225742BF"/>
    <w:rsid w:val="22892265"/>
    <w:rsid w:val="231177A3"/>
    <w:rsid w:val="23272B22"/>
    <w:rsid w:val="24D82326"/>
    <w:rsid w:val="24DB5972"/>
    <w:rsid w:val="24EF58C2"/>
    <w:rsid w:val="257A14F5"/>
    <w:rsid w:val="26920BFA"/>
    <w:rsid w:val="27196C26"/>
    <w:rsid w:val="27BB1E94"/>
    <w:rsid w:val="28551EE0"/>
    <w:rsid w:val="28836A4D"/>
    <w:rsid w:val="28887BBF"/>
    <w:rsid w:val="28C11DAA"/>
    <w:rsid w:val="29A0718A"/>
    <w:rsid w:val="29EF086F"/>
    <w:rsid w:val="2A04596B"/>
    <w:rsid w:val="2A241B69"/>
    <w:rsid w:val="2A2611C4"/>
    <w:rsid w:val="2AB033FD"/>
    <w:rsid w:val="2AB7478C"/>
    <w:rsid w:val="2C5801F0"/>
    <w:rsid w:val="2DA27975"/>
    <w:rsid w:val="2DC25462"/>
    <w:rsid w:val="2DF81343"/>
    <w:rsid w:val="2E89643F"/>
    <w:rsid w:val="2EFFE297"/>
    <w:rsid w:val="2F544C9F"/>
    <w:rsid w:val="2F8F5CD7"/>
    <w:rsid w:val="301437CA"/>
    <w:rsid w:val="30313232"/>
    <w:rsid w:val="306E1D90"/>
    <w:rsid w:val="31350B00"/>
    <w:rsid w:val="32D305D1"/>
    <w:rsid w:val="337C6572"/>
    <w:rsid w:val="33C57F19"/>
    <w:rsid w:val="34F365B2"/>
    <w:rsid w:val="365E6403"/>
    <w:rsid w:val="36883480"/>
    <w:rsid w:val="372D1C56"/>
    <w:rsid w:val="380B6117"/>
    <w:rsid w:val="386135F8"/>
    <w:rsid w:val="387C536A"/>
    <w:rsid w:val="398D772B"/>
    <w:rsid w:val="3A0B68A2"/>
    <w:rsid w:val="3AAF722D"/>
    <w:rsid w:val="3B7F30A4"/>
    <w:rsid w:val="3DD1570D"/>
    <w:rsid w:val="3E3922D4"/>
    <w:rsid w:val="41270465"/>
    <w:rsid w:val="41B65345"/>
    <w:rsid w:val="42611755"/>
    <w:rsid w:val="433E495C"/>
    <w:rsid w:val="44775260"/>
    <w:rsid w:val="447E0CCB"/>
    <w:rsid w:val="44937BC0"/>
    <w:rsid w:val="463F7FFF"/>
    <w:rsid w:val="47804C94"/>
    <w:rsid w:val="48496F13"/>
    <w:rsid w:val="485B27A2"/>
    <w:rsid w:val="48861F15"/>
    <w:rsid w:val="48931F3C"/>
    <w:rsid w:val="4AC27CB3"/>
    <w:rsid w:val="4B72052F"/>
    <w:rsid w:val="4B91459D"/>
    <w:rsid w:val="4BE3142D"/>
    <w:rsid w:val="4BF72BEF"/>
    <w:rsid w:val="4CF431C6"/>
    <w:rsid w:val="4D722DDA"/>
    <w:rsid w:val="4D88228C"/>
    <w:rsid w:val="4E9C58C3"/>
    <w:rsid w:val="4F8E345D"/>
    <w:rsid w:val="507C775A"/>
    <w:rsid w:val="513D513B"/>
    <w:rsid w:val="51DB3C59"/>
    <w:rsid w:val="5218772D"/>
    <w:rsid w:val="53071EA5"/>
    <w:rsid w:val="54576514"/>
    <w:rsid w:val="54A454D1"/>
    <w:rsid w:val="54C17E31"/>
    <w:rsid w:val="55762E42"/>
    <w:rsid w:val="56CE6835"/>
    <w:rsid w:val="56D30ED9"/>
    <w:rsid w:val="56F664B8"/>
    <w:rsid w:val="576176AA"/>
    <w:rsid w:val="57911D3D"/>
    <w:rsid w:val="57925AB5"/>
    <w:rsid w:val="57A7B272"/>
    <w:rsid w:val="5842572D"/>
    <w:rsid w:val="58470068"/>
    <w:rsid w:val="589745FE"/>
    <w:rsid w:val="5A1720F9"/>
    <w:rsid w:val="5A236E98"/>
    <w:rsid w:val="5A9B1124"/>
    <w:rsid w:val="5AA63D51"/>
    <w:rsid w:val="5B9C37C2"/>
    <w:rsid w:val="5BA7C654"/>
    <w:rsid w:val="5D1551BE"/>
    <w:rsid w:val="5D26561D"/>
    <w:rsid w:val="5DED3B27"/>
    <w:rsid w:val="5EA94FA6"/>
    <w:rsid w:val="5ED05841"/>
    <w:rsid w:val="5F8B5C0B"/>
    <w:rsid w:val="60340051"/>
    <w:rsid w:val="603B13E0"/>
    <w:rsid w:val="62C507C9"/>
    <w:rsid w:val="63E31B72"/>
    <w:rsid w:val="64C0607C"/>
    <w:rsid w:val="6593581A"/>
    <w:rsid w:val="659B26BD"/>
    <w:rsid w:val="669B2356"/>
    <w:rsid w:val="66B6356E"/>
    <w:rsid w:val="676B6910"/>
    <w:rsid w:val="676F09E1"/>
    <w:rsid w:val="67957627"/>
    <w:rsid w:val="69F36887"/>
    <w:rsid w:val="6A1276E1"/>
    <w:rsid w:val="6A4D41E9"/>
    <w:rsid w:val="6BCE2DF1"/>
    <w:rsid w:val="6C3D278A"/>
    <w:rsid w:val="6D1F61C4"/>
    <w:rsid w:val="6D602485"/>
    <w:rsid w:val="6D8D0DA1"/>
    <w:rsid w:val="6EE76183"/>
    <w:rsid w:val="6F79782E"/>
    <w:rsid w:val="7075449A"/>
    <w:rsid w:val="71431EA2"/>
    <w:rsid w:val="72001B41"/>
    <w:rsid w:val="72121874"/>
    <w:rsid w:val="72536115"/>
    <w:rsid w:val="73005B71"/>
    <w:rsid w:val="73A3131E"/>
    <w:rsid w:val="75E023B5"/>
    <w:rsid w:val="760A5684"/>
    <w:rsid w:val="76AA4771"/>
    <w:rsid w:val="77744684"/>
    <w:rsid w:val="78080A1E"/>
    <w:rsid w:val="7879264D"/>
    <w:rsid w:val="78DE0702"/>
    <w:rsid w:val="79C97604"/>
    <w:rsid w:val="7A7F1C49"/>
    <w:rsid w:val="7AE069B4"/>
    <w:rsid w:val="7B015AEB"/>
    <w:rsid w:val="7B430CF1"/>
    <w:rsid w:val="7B5B7AE6"/>
    <w:rsid w:val="7BA7071E"/>
    <w:rsid w:val="7BDF6DA8"/>
    <w:rsid w:val="7C7EDC1A"/>
    <w:rsid w:val="7CCB222D"/>
    <w:rsid w:val="7CCED98D"/>
    <w:rsid w:val="7D08410F"/>
    <w:rsid w:val="7D2557AC"/>
    <w:rsid w:val="7DB96DED"/>
    <w:rsid w:val="7DD345AE"/>
    <w:rsid w:val="7DD3AD81"/>
    <w:rsid w:val="7F7FE70F"/>
    <w:rsid w:val="7F8E2E82"/>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11">
    <w:name w:val="Default Paragraph Font"/>
    <w:autoRedefine/>
    <w:semiHidden/>
    <w:qFormat/>
    <w:uiPriority w:val="0"/>
  </w:style>
  <w:style w:type="table" w:default="1" w:styleId="10">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autoRedefine/>
    <w:qFormat/>
    <w:uiPriority w:val="0"/>
    <w:pPr>
      <w:ind w:firstLine="200" w:firstLineChars="200"/>
    </w:pPr>
  </w:style>
  <w:style w:type="paragraph" w:styleId="4">
    <w:name w:val="Body Text Indent"/>
    <w:basedOn w:val="1"/>
    <w:autoRedefine/>
    <w:qFormat/>
    <w:uiPriority w:val="0"/>
    <w:pPr>
      <w:ind w:firstLine="645"/>
    </w:pPr>
    <w:rPr>
      <w:rFonts w:ascii="仿宋_GB2312" w:hAnsi="Calibri" w:eastAsia="仿宋_GB2312"/>
      <w:sz w:val="32"/>
      <w:szCs w:val="32"/>
    </w:rPr>
  </w:style>
  <w:style w:type="paragraph" w:styleId="5">
    <w:name w:val="Date"/>
    <w:basedOn w:val="1"/>
    <w:next w:val="1"/>
    <w:autoRedefine/>
    <w:qFormat/>
    <w:uiPriority w:val="0"/>
    <w:pPr>
      <w:ind w:left="100" w:leftChars="2500"/>
    </w:pPr>
  </w:style>
  <w:style w:type="paragraph" w:styleId="6">
    <w:name w:val="Balloon Text"/>
    <w:basedOn w:val="1"/>
    <w:autoRedefine/>
    <w:semiHidden/>
    <w:qFormat/>
    <w:uiPriority w:val="0"/>
    <w:rPr>
      <w:sz w:val="18"/>
      <w:szCs w:val="18"/>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5"/>
    <w:autoRedefine/>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autoRedefine/>
    <w:unhideWhenUsed/>
    <w:qFormat/>
    <w:uiPriority w:val="0"/>
    <w:pPr>
      <w:spacing w:before="100" w:beforeAutospacing="1" w:after="100" w:afterAutospacing="1"/>
      <w:ind w:right="238"/>
      <w:jc w:val="left"/>
    </w:pPr>
    <w:rPr>
      <w:b/>
      <w:kern w:val="0"/>
      <w:sz w:val="24"/>
      <w:szCs w:val="20"/>
    </w:rPr>
  </w:style>
  <w:style w:type="character" w:styleId="12">
    <w:name w:val="Strong"/>
    <w:autoRedefine/>
    <w:qFormat/>
    <w:uiPriority w:val="0"/>
    <w:rPr>
      <w:b/>
    </w:rPr>
  </w:style>
  <w:style w:type="character" w:styleId="13">
    <w:name w:val="page number"/>
    <w:autoRedefine/>
    <w:qFormat/>
    <w:uiPriority w:val="0"/>
  </w:style>
  <w:style w:type="character" w:customStyle="1" w:styleId="14">
    <w:name w:val="页脚 Char"/>
    <w:link w:val="7"/>
    <w:autoRedefine/>
    <w:qFormat/>
    <w:uiPriority w:val="0"/>
    <w:rPr>
      <w:rFonts w:eastAsia="宋体"/>
      <w:kern w:val="2"/>
      <w:sz w:val="18"/>
      <w:szCs w:val="18"/>
      <w:lang w:val="en-US" w:eastAsia="zh-CN" w:bidi="ar-SA"/>
    </w:rPr>
  </w:style>
  <w:style w:type="character" w:customStyle="1" w:styleId="15">
    <w:name w:val="页眉 Char"/>
    <w:link w:val="8"/>
    <w:autoRedefine/>
    <w:qFormat/>
    <w:uiPriority w:val="0"/>
    <w:rPr>
      <w:rFonts w:ascii="Calibri" w:hAnsi="Calibri" w:eastAsia="宋体"/>
      <w:kern w:val="2"/>
      <w:sz w:val="18"/>
      <w:szCs w:val="18"/>
      <w:lang w:val="en-US" w:eastAsia="zh-CN" w:bidi="ar-SA"/>
    </w:rPr>
  </w:style>
  <w:style w:type="paragraph" w:customStyle="1" w:styleId="16">
    <w:name w:val=" Char Char Char Char Char Char Char"/>
    <w:basedOn w:val="1"/>
    <w:autoRedefine/>
    <w:qFormat/>
    <w:uiPriority w:val="0"/>
    <w:rPr>
      <w:rFonts w:ascii="Tahoma" w:hAnsi="Tahoma"/>
      <w:sz w:val="24"/>
      <w:szCs w:val="20"/>
    </w:rPr>
  </w:style>
  <w:style w:type="paragraph" w:customStyle="1" w:styleId="17">
    <w:name w:val="Char1 Char Char Char"/>
    <w:basedOn w:val="1"/>
    <w:autoRedefine/>
    <w:qFormat/>
    <w:uiPriority w:val="0"/>
    <w:pPr>
      <w:widowControl/>
      <w:spacing w:after="160" w:line="240" w:lineRule="exact"/>
      <w:jc w:val="left"/>
    </w:pPr>
    <w:rPr>
      <w:szCs w:val="20"/>
    </w:rPr>
  </w:style>
  <w:style w:type="paragraph" w:customStyle="1" w:styleId="18">
    <w:name w:val="Char"/>
    <w:basedOn w:val="1"/>
    <w:autoRedefine/>
    <w:qFormat/>
    <w:uiPriority w:val="0"/>
    <w:rPr>
      <w:rFonts w:ascii="Tahoma" w:hAnsi="Tahoma"/>
      <w:sz w:val="24"/>
      <w:szCs w:val="20"/>
    </w:rPr>
  </w:style>
  <w:style w:type="paragraph" w:customStyle="1" w:styleId="19">
    <w:name w:val="Char Char3 Char Char"/>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0915;&#31639;&#33609;&#26696;2023\&#33609;&#26696;&#32534;&#21046;\2023-021034-&#21271;&#20140;&#24320;&#25918;&#22823;&#23398;&#20915;&#31639;&#33609;&#26696;&#34920;&#65288;&#19975;&#20803;&#65289;%20-%20&#21103;&#2641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915;&#31639;&#33609;&#26696;2023\&#33609;&#26696;&#32534;&#21046;\2023-021034-&#21271;&#20140;&#24320;&#25918;&#22823;&#23398;&#20915;&#31639;&#33609;&#26696;&#34920;&#65288;&#19975;&#20803;&#65289;%20-%20&#21103;&#2641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b="0"/>
              <a:t>收入决算</a:t>
            </a:r>
            <a:endParaRPr b="0"/>
          </a:p>
        </c:rich>
      </c:tx>
      <c:layout>
        <c:manualLayout>
          <c:xMode val="edge"/>
          <c:yMode val="edge"/>
          <c:x val="0.420921052631579"/>
          <c:y val="0.111111111111111"/>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2"/>
              <c:layout>
                <c:manualLayout>
                  <c:x val="-0.0576915245379188"/>
                  <c:y val="0.01229067999534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682259435960154"/>
                  <c:y val="-0.0085151641111316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'[2023-021034-北京开放大学决算草案表（万元） - 副本.xls]饼图'!$E$16:$E$19</c:f>
              <c:strCache>
                <c:ptCount val="4"/>
                <c:pt idx="0" c:formatCode="#,##0.000000">
                  <c:v>一般公共预算财政拨款收入</c:v>
                </c:pt>
                <c:pt idx="1" c:formatCode="#,##0.000000">
                  <c:v>事业收入</c:v>
                </c:pt>
                <c:pt idx="2" c:formatCode="#,##0.000000">
                  <c:v>经营收入</c:v>
                </c:pt>
                <c:pt idx="3" c:formatCode="#,##0.000000">
                  <c:v>其他收入</c:v>
                </c:pt>
              </c:strCache>
            </c:strRef>
          </c:cat>
          <c:val>
            <c:numRef>
              <c:f>'[2023-021034-北京开放大学决算草案表（万元） - 副本.xls]饼图'!$F$16:$F$19</c:f>
              <c:numCache>
                <c:formatCode>0.00%</c:formatCode>
                <c:ptCount val="4"/>
                <c:pt idx="0">
                  <c:v>0.357584043512828</c:v>
                </c:pt>
                <c:pt idx="1">
                  <c:v>0.602534966089246</c:v>
                </c:pt>
                <c:pt idx="2">
                  <c:v>0.0344058905835288</c:v>
                </c:pt>
                <c:pt idx="3">
                  <c:v>0.00547509981439683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manualLayout>
          <c:xMode val="edge"/>
          <c:yMode val="edge"/>
          <c:x val="0.678947368421053"/>
          <c:y val="0.302083333333333"/>
          <c:w val="0.313815789473684"/>
          <c:h val="0.5312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b="0"/>
              <a:t>支出决算</a:t>
            </a:r>
            <a:endParaRPr sz="1400" b="0" i="0" u="none" strike="noStrike" baseline="0">
              <a:solidFill>
                <a:srgbClr val="404040">
                  <a:alpha val="100000"/>
                </a:srgbClr>
              </a:solidFill>
              <a:latin typeface="等线" panose="02010600030101010101" charset="-122"/>
              <a:ea typeface="等线" panose="02010600030101010101" charset="-122"/>
              <a:cs typeface="等线" panose="02010600030101010101" charset="-122"/>
            </a:endParaRPr>
          </a:p>
        </c:rich>
      </c:tx>
      <c:layout>
        <c:manualLayout>
          <c:xMode val="edge"/>
          <c:yMode val="edge"/>
          <c:x val="0.415"/>
          <c:y val="0.0833333333333333"/>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a:solidFill>
                  <a:schemeClr val="bg1"/>
                </a:solidFill>
              </a:ln>
              <a:effectLst/>
            </c:spPr>
          </c:dPt>
          <c:dPt>
            <c:idx val="1"/>
            <c:bubble3D val="0"/>
            <c:explosion val="0"/>
            <c:spPr>
              <a:solidFill>
                <a:schemeClr val="accent2"/>
              </a:solidFill>
              <a:ln>
                <a:solidFill>
                  <a:schemeClr val="bg1"/>
                </a:solidFill>
              </a:ln>
              <a:effectLst/>
            </c:spPr>
          </c:dPt>
          <c:dPt>
            <c:idx val="2"/>
            <c:bubble3D val="0"/>
            <c:explosion val="0"/>
            <c:spPr>
              <a:solidFill>
                <a:schemeClr val="accent3"/>
              </a:solidFill>
              <a:ln>
                <a:solidFill>
                  <a:schemeClr val="bg1"/>
                </a:solidFill>
              </a:ln>
              <a:effectLst/>
            </c:spPr>
          </c:dPt>
          <c:dLbls>
            <c:dLbl>
              <c:idx val="1"/>
              <c:layout>
                <c:manualLayout>
                  <c:x val="-0.0294662939586156"/>
                  <c:y val="0.00174960866802014"/>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744756951412115"/>
                  <c:y val="-0.008534711852575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sz="1000" b="0" i="0" u="none" strike="noStrike" baseline="0">
                        <a:solidFill>
                          <a:srgbClr val="333333"/>
                        </a:solidFill>
                        <a:latin typeface="等线" panose="02010600030101010101" charset="-122"/>
                        <a:ea typeface="等线" panose="02010600030101010101" charset="-122"/>
                        <a:cs typeface="等线" panose="02010600030101010101" charset="-122"/>
                      </a:rPr>
                      <a:t>3.8</a:t>
                    </a:r>
                    <a:r>
                      <a:rPr lang="en-US" altLang="zh-CN" sz="10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3</a:t>
                    </a:r>
                    <a:r>
                      <a:rPr sz="1000" b="0" i="0" u="none" strike="noStrike" baseline="0">
                        <a:solidFill>
                          <a:srgbClr val="333333"/>
                        </a:solidFill>
                        <a:latin typeface="等线" panose="02010600030101010101" charset="-122"/>
                        <a:ea typeface="等线" panose="02010600030101010101" charset="-122"/>
                        <a:cs typeface="等线"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'[2023-021034-北京开放大学决算草案表（万元） - 副本.xls]饼图'!$A$48:$C$48</c:f>
              <c:strCache>
                <c:ptCount val="3"/>
                <c:pt idx="0" c:formatCode="#,##0.000000">
                  <c:v>基本支出</c:v>
                </c:pt>
                <c:pt idx="1" c:formatCode="#,##0.000000">
                  <c:v>项目支出</c:v>
                </c:pt>
                <c:pt idx="2" c:formatCode="#,##0.000000">
                  <c:v>经营支出</c:v>
                </c:pt>
              </c:strCache>
            </c:strRef>
          </c:cat>
          <c:val>
            <c:numRef>
              <c:f>'[2023-021034-北京开放大学决算草案表（万元） - 副本.xls]饼图'!$A$49:$C$49</c:f>
              <c:numCache>
                <c:formatCode>0.00%</c:formatCode>
                <c:ptCount val="3"/>
                <c:pt idx="0">
                  <c:v>0.931969455773602</c:v>
                </c:pt>
                <c:pt idx="1">
                  <c:v>0.0296790883769101</c:v>
                </c:pt>
                <c:pt idx="2">
                  <c:v>0.0383514558494876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manualLayout>
          <c:xMode val="edge"/>
          <c:yMode val="edge"/>
          <c:x val="0.144078947368421"/>
          <c:y val="0.913194444444444"/>
          <c:w val="0.724342105263158"/>
          <c:h val="0.062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3815</Words>
  <Characters>6095</Characters>
  <Lines>77</Lines>
  <Paragraphs>21</Paragraphs>
  <TotalTime>0</TotalTime>
  <ScaleCrop>false</ScaleCrop>
  <LinksUpToDate>false</LinksUpToDate>
  <CharactersWithSpaces>6114</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刘悦珺</cp:lastModifiedBy>
  <cp:lastPrinted>2020-08-07T11:39:00Z</cp:lastPrinted>
  <dcterms:modified xsi:type="dcterms:W3CDTF">2024-08-19T02:02:37Z</dcterms:modified>
  <dc:title>北京市财政局关于做好向市人大常委会报送2015年度市级部门决算（草案）</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C53E0049DD7D4F56A956C4A3BA3D12CC_13</vt:lpwstr>
  </property>
</Properties>
</file>