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5227" w14:textId="77777777" w:rsidR="00837EB0" w:rsidRDefault="00837EB0">
      <w:pPr>
        <w:jc w:val="center"/>
        <w:rPr>
          <w:rFonts w:ascii="仿宋_GB2312" w:eastAsia="仿宋_GB2312"/>
          <w:b/>
          <w:sz w:val="32"/>
          <w:szCs w:val="32"/>
        </w:rPr>
      </w:pPr>
    </w:p>
    <w:p w14:paraId="06348839" w14:textId="77777777" w:rsidR="00837EB0" w:rsidRDefault="00837EB0">
      <w:pPr>
        <w:rPr>
          <w:rFonts w:ascii="黑体" w:eastAsia="黑体"/>
          <w:sz w:val="72"/>
          <w:szCs w:val="72"/>
        </w:rPr>
      </w:pPr>
    </w:p>
    <w:p w14:paraId="285AB552" w14:textId="77777777" w:rsidR="00837EB0" w:rsidRDefault="00837EB0">
      <w:pPr>
        <w:jc w:val="center"/>
        <w:rPr>
          <w:rFonts w:ascii="黑体" w:eastAsia="黑体"/>
          <w:sz w:val="72"/>
          <w:szCs w:val="72"/>
        </w:rPr>
      </w:pPr>
    </w:p>
    <w:p w14:paraId="3AEAD09F" w14:textId="77777777" w:rsidR="00837EB0" w:rsidRDefault="00A946FF">
      <w:pPr>
        <w:jc w:val="center"/>
        <w:rPr>
          <w:rFonts w:ascii="黑体" w:eastAsia="黑体"/>
          <w:sz w:val="72"/>
          <w:szCs w:val="72"/>
        </w:rPr>
      </w:pPr>
      <w:r>
        <w:rPr>
          <w:rFonts w:ascii="黑体" w:eastAsia="黑体" w:hint="eastAsia"/>
          <w:sz w:val="72"/>
          <w:szCs w:val="72"/>
        </w:rPr>
        <w:t>2023年度部门决算公开</w:t>
      </w:r>
    </w:p>
    <w:p w14:paraId="5D5248B0" w14:textId="77777777" w:rsidR="00837EB0" w:rsidRDefault="00837EB0" w:rsidP="00FE306D">
      <w:pPr>
        <w:pStyle w:val="a0"/>
      </w:pPr>
    </w:p>
    <w:p w14:paraId="38BB7B7A" w14:textId="77777777" w:rsidR="00837EB0" w:rsidRDefault="00837EB0" w:rsidP="00FE306D">
      <w:pPr>
        <w:pStyle w:val="a0"/>
      </w:pPr>
    </w:p>
    <w:p w14:paraId="0B7CD49C" w14:textId="77777777" w:rsidR="00837EB0" w:rsidRPr="00FE306D" w:rsidRDefault="00A946FF" w:rsidP="00FE306D">
      <w:pPr>
        <w:pStyle w:val="a0"/>
        <w:ind w:firstLineChars="1500" w:firstLine="5400"/>
        <w:jc w:val="both"/>
      </w:pPr>
      <w:r w:rsidRPr="00FE306D">
        <w:rPr>
          <w:rFonts w:hint="eastAsia"/>
        </w:rPr>
        <w:t>单位名称：北京工业大学</w:t>
      </w:r>
    </w:p>
    <w:p w14:paraId="4EF51D9E" w14:textId="77777777" w:rsidR="00837EB0" w:rsidRDefault="00837EB0">
      <w:pPr>
        <w:jc w:val="center"/>
        <w:rPr>
          <w:rFonts w:ascii="黑体" w:eastAsia="黑体"/>
          <w:sz w:val="52"/>
          <w:szCs w:val="52"/>
        </w:rPr>
      </w:pPr>
    </w:p>
    <w:p w14:paraId="2C7E120A" w14:textId="77777777" w:rsidR="00837EB0" w:rsidRDefault="00837EB0">
      <w:pPr>
        <w:jc w:val="center"/>
        <w:rPr>
          <w:rFonts w:ascii="黑体" w:eastAsia="黑体"/>
          <w:sz w:val="52"/>
          <w:szCs w:val="52"/>
        </w:rPr>
      </w:pPr>
    </w:p>
    <w:p w14:paraId="7B86C2BA" w14:textId="77777777" w:rsidR="00837EB0" w:rsidRDefault="00837EB0">
      <w:pPr>
        <w:jc w:val="center"/>
        <w:rPr>
          <w:rFonts w:ascii="黑体" w:eastAsia="黑体"/>
          <w:sz w:val="52"/>
          <w:szCs w:val="52"/>
        </w:rPr>
      </w:pPr>
    </w:p>
    <w:p w14:paraId="7BE94324" w14:textId="418D8710" w:rsidR="00837EB0" w:rsidRDefault="00837EB0">
      <w:pPr>
        <w:jc w:val="center"/>
        <w:rPr>
          <w:rFonts w:ascii="黑体" w:eastAsia="黑体"/>
          <w:sz w:val="32"/>
          <w:szCs w:val="32"/>
        </w:rPr>
      </w:pPr>
    </w:p>
    <w:p w14:paraId="6D83507E" w14:textId="77777777" w:rsidR="008D586B" w:rsidRPr="008D586B" w:rsidRDefault="008D586B" w:rsidP="008D586B">
      <w:pPr>
        <w:pStyle w:val="a0"/>
      </w:pPr>
    </w:p>
    <w:p w14:paraId="3EC1B9BC" w14:textId="77777777" w:rsidR="00837EB0" w:rsidRDefault="00A946FF">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14:paraId="28FF2C4D" w14:textId="77777777" w:rsidR="00837EB0" w:rsidRDefault="00837EB0">
      <w:pPr>
        <w:spacing w:line="500" w:lineRule="exact"/>
        <w:ind w:firstLine="645"/>
        <w:jc w:val="center"/>
        <w:rPr>
          <w:rFonts w:ascii="宋体" w:hAnsi="宋体" w:cs="宋体"/>
          <w:b/>
          <w:bCs/>
          <w:kern w:val="0"/>
          <w:sz w:val="36"/>
          <w:szCs w:val="36"/>
        </w:rPr>
      </w:pPr>
    </w:p>
    <w:p w14:paraId="605358FE" w14:textId="77777777" w:rsidR="00837EB0" w:rsidRDefault="00A946F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14:paraId="7889EC00" w14:textId="77777777" w:rsidR="00837EB0" w:rsidRDefault="00A946FF">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14:paraId="5E2FB322"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14:paraId="66F8185C"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14:paraId="56CB68AC"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14:paraId="547B73DD"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14:paraId="1F18B5E9"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14:paraId="12077035"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14:paraId="42685C73"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14:paraId="38AF6E49"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14:paraId="3D26BD70"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14:paraId="123E4024"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14:paraId="792F5F5F"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14:paraId="296AA57E" w14:textId="77777777" w:rsidR="00837EB0" w:rsidRDefault="00A946FF">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14:paraId="7B5B8E7D" w14:textId="77777777" w:rsidR="00837EB0" w:rsidRDefault="00A946FF">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14:paraId="027648B3" w14:textId="77777777" w:rsidR="00837EB0" w:rsidRDefault="00A946FF">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14:paraId="0ECFB51A" w14:textId="77777777" w:rsidR="00837EB0" w:rsidRDefault="00A946FF">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14:paraId="51635128" w14:textId="77777777" w:rsidR="00837EB0" w:rsidRDefault="00837EB0">
      <w:pPr>
        <w:tabs>
          <w:tab w:val="center" w:pos="6979"/>
        </w:tabs>
        <w:spacing w:beforeLines="50" w:before="156" w:afterLines="50" w:after="156"/>
        <w:jc w:val="center"/>
        <w:rPr>
          <w:rFonts w:ascii="宋体" w:hAnsi="宋体" w:cs="宋体"/>
          <w:b/>
          <w:bCs/>
          <w:spacing w:val="40"/>
          <w:kern w:val="0"/>
          <w:sz w:val="32"/>
          <w:szCs w:val="32"/>
        </w:rPr>
      </w:pPr>
    </w:p>
    <w:p w14:paraId="6A2D4A8A" w14:textId="77777777" w:rsidR="00837EB0" w:rsidRDefault="00837EB0">
      <w:pPr>
        <w:tabs>
          <w:tab w:val="center" w:pos="6979"/>
        </w:tabs>
        <w:spacing w:beforeLines="50" w:before="156" w:afterLines="50" w:after="156"/>
        <w:jc w:val="center"/>
        <w:rPr>
          <w:rFonts w:ascii="宋体" w:hAnsi="宋体" w:cs="宋体"/>
          <w:b/>
          <w:bCs/>
          <w:spacing w:val="40"/>
          <w:kern w:val="0"/>
          <w:sz w:val="32"/>
          <w:szCs w:val="32"/>
        </w:rPr>
      </w:pPr>
    </w:p>
    <w:p w14:paraId="66917642" w14:textId="77777777" w:rsidR="00837EB0" w:rsidRDefault="00837EB0">
      <w:pPr>
        <w:tabs>
          <w:tab w:val="center" w:pos="6979"/>
        </w:tabs>
        <w:spacing w:beforeLines="50" w:before="156" w:afterLines="50" w:after="156"/>
        <w:jc w:val="center"/>
        <w:rPr>
          <w:rFonts w:ascii="宋体" w:hAnsi="宋体" w:cs="宋体"/>
          <w:b/>
          <w:bCs/>
          <w:spacing w:val="40"/>
          <w:kern w:val="0"/>
          <w:sz w:val="32"/>
          <w:szCs w:val="32"/>
        </w:rPr>
      </w:pPr>
    </w:p>
    <w:p w14:paraId="7572B1EB" w14:textId="77777777" w:rsidR="00837EB0" w:rsidRDefault="00837EB0">
      <w:pPr>
        <w:tabs>
          <w:tab w:val="center" w:pos="6979"/>
        </w:tabs>
        <w:spacing w:beforeLines="50" w:before="156" w:afterLines="50" w:after="156"/>
        <w:jc w:val="center"/>
        <w:rPr>
          <w:rFonts w:ascii="宋体" w:hAnsi="宋体" w:cs="宋体"/>
          <w:b/>
          <w:bCs/>
          <w:spacing w:val="40"/>
          <w:kern w:val="0"/>
          <w:sz w:val="32"/>
          <w:szCs w:val="32"/>
        </w:rPr>
      </w:pPr>
    </w:p>
    <w:p w14:paraId="4C206C72" w14:textId="77777777" w:rsidR="00837EB0" w:rsidRDefault="00837EB0">
      <w:pPr>
        <w:tabs>
          <w:tab w:val="center" w:pos="6979"/>
        </w:tabs>
        <w:spacing w:beforeLines="50" w:before="156" w:afterLines="50" w:after="156"/>
        <w:jc w:val="center"/>
        <w:rPr>
          <w:rFonts w:ascii="宋体" w:hAnsi="宋体" w:cs="宋体"/>
          <w:b/>
          <w:bCs/>
          <w:spacing w:val="40"/>
          <w:kern w:val="0"/>
          <w:sz w:val="32"/>
          <w:szCs w:val="32"/>
        </w:rPr>
      </w:pPr>
    </w:p>
    <w:p w14:paraId="12ED36CC" w14:textId="77777777" w:rsidR="00837EB0" w:rsidRDefault="00A946FF">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2023年度部门决算报表</w:t>
      </w:r>
    </w:p>
    <w:p w14:paraId="315BDA5F" w14:textId="77777777" w:rsidR="00837EB0" w:rsidRDefault="00A946FF">
      <w:pPr>
        <w:pStyle w:val="2"/>
        <w:rPr>
          <w:b w:val="0"/>
          <w:bCs w:val="0"/>
        </w:rPr>
        <w:sectPr w:rsidR="00837EB0">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14:paraId="2BD53313" w14:textId="77777777" w:rsidR="00837EB0" w:rsidRDefault="00A946FF">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14:paraId="2D151B19" w14:textId="77777777" w:rsidR="00837EB0" w:rsidRDefault="00A946F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14:paraId="1DBD5498" w14:textId="77777777" w:rsidR="00837EB0" w:rsidRDefault="00A946FF">
      <w:pPr>
        <w:tabs>
          <w:tab w:val="center" w:pos="6979"/>
        </w:tabs>
        <w:spacing w:line="580" w:lineRule="exact"/>
        <w:ind w:firstLineChars="150" w:firstLine="420"/>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14:paraId="0362FBC7" w14:textId="77777777" w:rsidR="00837EB0" w:rsidRDefault="00A946FF">
      <w:pPr>
        <w:ind w:firstLineChars="200" w:firstLine="560"/>
      </w:pPr>
      <w:r>
        <w:rPr>
          <w:rFonts w:ascii="仿宋_GB2312" w:eastAsia="仿宋_GB2312" w:cs="仿宋_GB2312" w:hint="eastAsia"/>
          <w:sz w:val="28"/>
          <w:szCs w:val="28"/>
          <w:lang w:bidi="ar"/>
        </w:rPr>
        <w:t>1.机构设置情况</w:t>
      </w:r>
    </w:p>
    <w:p w14:paraId="0761A962" w14:textId="77777777" w:rsidR="00837EB0" w:rsidRDefault="00A946FF">
      <w:pPr>
        <w:ind w:firstLineChars="200" w:firstLine="560"/>
      </w:pPr>
      <w:r>
        <w:rPr>
          <w:rFonts w:ascii="仿宋_GB2312" w:eastAsia="仿宋_GB2312" w:cs="仿宋_GB2312" w:hint="eastAsia"/>
          <w:color w:val="000000"/>
          <w:sz w:val="28"/>
          <w:szCs w:val="28"/>
          <w:lang w:bidi="ar"/>
        </w:rPr>
        <w:t>内设25个二级教学科研机构：机械与能源工程学院，材料科学与工程学院，信息学部，城市建设学部，环境科学与工程学院，化学与生命科学学院，物理与光电工程学院，数学统计学与力学学院，文法学部，经济与管理学院，马克思主义学院，艺术设计学院，体育部，继续教育学院，北京-都柏林国际学院，国际学院，樊恭</w:t>
      </w:r>
      <w:proofErr w:type="gramStart"/>
      <w:r>
        <w:rPr>
          <w:rFonts w:ascii="仿宋_GB2312" w:eastAsia="仿宋_GB2312" w:cs="仿宋_GB2312" w:hint="eastAsia"/>
          <w:color w:val="000000"/>
          <w:sz w:val="28"/>
          <w:szCs w:val="28"/>
          <w:lang w:bidi="ar"/>
        </w:rPr>
        <w:t>烋</w:t>
      </w:r>
      <w:proofErr w:type="gramEnd"/>
      <w:r>
        <w:rPr>
          <w:rFonts w:ascii="仿宋_GB2312" w:eastAsia="仿宋_GB2312" w:cs="仿宋_GB2312" w:hint="eastAsia"/>
          <w:color w:val="000000"/>
          <w:sz w:val="28"/>
          <w:szCs w:val="28"/>
          <w:lang w:bidi="ar"/>
        </w:rPr>
        <w:t>荣誉学院，碳中和未来技术学院，创新创业学院，北京人工</w:t>
      </w:r>
      <w:r>
        <w:rPr>
          <w:rFonts w:ascii="仿宋_GB2312" w:eastAsia="仿宋_GB2312" w:hAnsi="仿宋_GB2312" w:cs="仿宋_GB2312" w:hint="eastAsia"/>
          <w:color w:val="000000"/>
          <w:sz w:val="28"/>
          <w:szCs w:val="28"/>
          <w:lang w:bidi="ar"/>
        </w:rPr>
        <w:t>智能研究院，素质教育学院（国家大学生文化素质教育基地），北工大大兴氢能产教融合基地建设办公室，北工大怀柔物质科学科教</w:t>
      </w:r>
      <w:proofErr w:type="gramStart"/>
      <w:r>
        <w:rPr>
          <w:rFonts w:ascii="仿宋_GB2312" w:eastAsia="仿宋_GB2312" w:hAnsi="仿宋_GB2312" w:cs="仿宋_GB2312" w:hint="eastAsia"/>
          <w:color w:val="000000"/>
          <w:sz w:val="28"/>
          <w:szCs w:val="28"/>
          <w:lang w:bidi="ar"/>
        </w:rPr>
        <w:t>融汇</w:t>
      </w:r>
      <w:proofErr w:type="gramEnd"/>
      <w:r>
        <w:rPr>
          <w:rFonts w:ascii="仿宋_GB2312" w:eastAsia="仿宋_GB2312" w:hAnsi="仿宋_GB2312" w:cs="仿宋_GB2312" w:hint="eastAsia"/>
          <w:color w:val="000000"/>
          <w:sz w:val="28"/>
          <w:szCs w:val="28"/>
          <w:lang w:bidi="ar"/>
        </w:rPr>
        <w:t>基地建设办公室，北工大朝阳人工智能产教融合基地（山</w:t>
      </w:r>
      <w:r>
        <w:rPr>
          <w:rFonts w:ascii="仿宋_GB2312" w:eastAsia="仿宋_GB2312" w:cs="仿宋_GB2312" w:hint="eastAsia"/>
          <w:color w:val="000000"/>
          <w:sz w:val="28"/>
          <w:szCs w:val="28"/>
          <w:lang w:bidi="ar"/>
        </w:rPr>
        <w:t>河湾</w:t>
      </w:r>
      <w:proofErr w:type="gramStart"/>
      <w:r>
        <w:rPr>
          <w:rFonts w:ascii="仿宋_GB2312" w:eastAsia="仿宋_GB2312" w:cs="仿宋_GB2312" w:hint="eastAsia"/>
          <w:color w:val="000000"/>
          <w:sz w:val="28"/>
          <w:szCs w:val="28"/>
          <w:lang w:bidi="ar"/>
        </w:rPr>
        <w:t>谷创新区</w:t>
      </w:r>
      <w:proofErr w:type="gramEnd"/>
      <w:r>
        <w:rPr>
          <w:rFonts w:ascii="仿宋_GB2312" w:eastAsia="仿宋_GB2312" w:cs="仿宋_GB2312" w:hint="eastAsia"/>
          <w:color w:val="000000"/>
          <w:sz w:val="28"/>
          <w:szCs w:val="28"/>
          <w:lang w:bidi="ar"/>
        </w:rPr>
        <w:t>）建设办公室，北工大经开高端装备产教融合基地建设办公室。</w:t>
      </w:r>
    </w:p>
    <w:p w14:paraId="48ABCEE5" w14:textId="77777777" w:rsidR="00837EB0" w:rsidRDefault="00A946FF">
      <w:pPr>
        <w:spacing w:line="560" w:lineRule="exact"/>
        <w:ind w:firstLineChars="200" w:firstLine="560"/>
        <w:rPr>
          <w:rFonts w:ascii="仿宋_GB2312" w:eastAsia="仿宋_GB2312" w:cs="仿宋_GB2312"/>
          <w:color w:val="000000"/>
          <w:sz w:val="28"/>
          <w:szCs w:val="28"/>
          <w:lang w:bidi="ar"/>
        </w:rPr>
      </w:pPr>
      <w:r>
        <w:rPr>
          <w:rFonts w:ascii="仿宋_GB2312" w:eastAsia="仿宋_GB2312" w:cs="仿宋_GB2312" w:hint="eastAsia"/>
          <w:color w:val="000000"/>
          <w:sz w:val="28"/>
          <w:szCs w:val="28"/>
          <w:lang w:bidi="ar"/>
        </w:rPr>
        <w:t>内设41个二级非教学科研机构：党政办公室、政策研究室，</w:t>
      </w:r>
      <w:proofErr w:type="gramStart"/>
      <w:r>
        <w:rPr>
          <w:rFonts w:ascii="仿宋_GB2312" w:eastAsia="仿宋_GB2312" w:cs="仿宋_GB2312" w:hint="eastAsia"/>
          <w:color w:val="000000"/>
          <w:sz w:val="28"/>
          <w:szCs w:val="28"/>
          <w:lang w:bidi="ar"/>
        </w:rPr>
        <w:t>党委党建</w:t>
      </w:r>
      <w:proofErr w:type="gramEnd"/>
      <w:r>
        <w:rPr>
          <w:rFonts w:ascii="仿宋_GB2312" w:eastAsia="仿宋_GB2312" w:cs="仿宋_GB2312" w:hint="eastAsia"/>
          <w:color w:val="000000"/>
          <w:sz w:val="28"/>
          <w:szCs w:val="28"/>
          <w:lang w:bidi="ar"/>
        </w:rPr>
        <w:t>工作处（巡察工作办公室），保密委员会办公室，党委组织部（党校办公室），机关党委，党委统战部，党委宣传部（新闻中心），纪检监察办公室，党委学生工作部（学生处、人民武装部），学生发展指导中心，学生数据管理与服务中心，党委保卫部、保卫处、安全稳定工作部，综合治理办公室，离退休工作处，改革与发展规划处、一流学科建设办公室，党委教师工作部、人事处、高层次人才工作办公室，教务处，招生办公室，研究生院，科学技术发展院（含学报编辑部），国有资产与实验室管理处，就业创业指</w:t>
      </w:r>
      <w:r>
        <w:rPr>
          <w:rFonts w:ascii="仿宋_GB2312" w:eastAsia="仿宋_GB2312" w:cs="仿宋_GB2312" w:hint="eastAsia"/>
          <w:color w:val="000000"/>
          <w:sz w:val="28"/>
          <w:szCs w:val="28"/>
          <w:lang w:bidi="ar"/>
        </w:rPr>
        <w:lastRenderedPageBreak/>
        <w:t>导中心，国际交流合作处、港澳台事务办公室，财务处，基建修缮处，审计处，信息化处，对外合作联络处，后勤保障处，校学术委员会办公室，网络与信息技术中心，图书馆，档案馆（校史馆），北京工业大学医院，场馆管理中心，校工会，共青团北京工业大学委员会，通州校区管理中心，中蓝校区管理委员会，教学质量督导评估办公室，内部控制管理办公室。</w:t>
      </w:r>
    </w:p>
    <w:p w14:paraId="022D0D2C" w14:textId="77777777" w:rsidR="00837EB0" w:rsidRDefault="00A946FF">
      <w:pPr>
        <w:ind w:firstLine="555"/>
        <w:rPr>
          <w:rFonts w:ascii="仿宋_GB2312" w:eastAsia="仿宋_GB2312" w:cs="仿宋_GB2312"/>
          <w:b/>
          <w:sz w:val="28"/>
          <w:szCs w:val="28"/>
        </w:rPr>
      </w:pPr>
      <w:r>
        <w:rPr>
          <w:rFonts w:ascii="仿宋_GB2312" w:eastAsia="仿宋_GB2312" w:cs="仿宋_GB2312" w:hint="eastAsia"/>
          <w:sz w:val="28"/>
          <w:szCs w:val="28"/>
          <w:lang w:bidi="ar"/>
        </w:rPr>
        <w:t>2.本单位职责</w:t>
      </w:r>
    </w:p>
    <w:p w14:paraId="155F0CA1" w14:textId="77777777" w:rsidR="00837EB0" w:rsidRDefault="00A946FF">
      <w:pPr>
        <w:ind w:firstLine="555"/>
        <w:rPr>
          <w:rFonts w:ascii="仿宋_GB2312" w:eastAsia="仿宋_GB2312" w:cs="仿宋_GB2312"/>
          <w:sz w:val="28"/>
          <w:szCs w:val="28"/>
        </w:rPr>
      </w:pPr>
      <w:r>
        <w:rPr>
          <w:rFonts w:ascii="仿宋_GB2312" w:eastAsia="仿宋_GB2312" w:cs="仿宋_GB2312" w:hint="eastAsia"/>
          <w:sz w:val="28"/>
          <w:szCs w:val="28"/>
          <w:lang w:bidi="ar"/>
        </w:rPr>
        <w:t>培养高等学历人才，促进科技文化发展。培养机械工程、材料科学与工程、信息科学与技术、计算机科学与技术、土建与交通工程、环境科学与工程、光学工程、管理科学与工程等学科专科、本科、硕士、博士研究生学历教育人才及进行相关非学历教育培训等。</w:t>
      </w:r>
    </w:p>
    <w:p w14:paraId="7A744671" w14:textId="77777777" w:rsidR="00837EB0" w:rsidRDefault="00A946FF">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14:paraId="59BF589B" w14:textId="77777777" w:rsidR="00837EB0" w:rsidRDefault="00A946FF">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行政编制0人，实有人数0人；事业编制3596人，实有人数3294人，学生人数25511人。</w:t>
      </w:r>
    </w:p>
    <w:p w14:paraId="1CB72061" w14:textId="77777777" w:rsidR="00837EB0" w:rsidRDefault="00A946FF">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14:paraId="3861FC8F" w14:textId="77777777" w:rsidR="00837EB0" w:rsidRDefault="00A946F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577113.97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lang w:bidi="ar"/>
        </w:rPr>
        <w:t>48425.65万元，增长9.16%。</w:t>
      </w:r>
    </w:p>
    <w:p w14:paraId="2222D331" w14:textId="77777777" w:rsidR="00837EB0" w:rsidRDefault="00A946F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14:paraId="2D0CBF17" w14:textId="77777777" w:rsidR="00837EB0" w:rsidRDefault="00A946F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334569.05</w:t>
      </w:r>
      <w:r>
        <w:rPr>
          <w:rFonts w:ascii="仿宋_GB2312" w:eastAsia="仿宋_GB2312" w:hint="eastAsia"/>
          <w:sz w:val="28"/>
          <w:szCs w:val="28"/>
        </w:rPr>
        <w:t>万元，</w:t>
      </w:r>
      <w:r>
        <w:rPr>
          <w:rFonts w:ascii="仿宋_GB2312" w:eastAsia="仿宋_GB2312" w:hint="eastAsia"/>
          <w:sz w:val="28"/>
          <w:szCs w:val="28"/>
          <w:lang w:bidi="ar"/>
        </w:rPr>
        <w:t>比上年增加30484.68万元，增长10.03%</w:t>
      </w:r>
      <w:r>
        <w:rPr>
          <w:rFonts w:ascii="仿宋_GB2312" w:eastAsia="仿宋_GB2312" w:hint="eastAsia"/>
          <w:sz w:val="28"/>
          <w:szCs w:val="28"/>
        </w:rPr>
        <w:t>。</w:t>
      </w:r>
    </w:p>
    <w:p w14:paraId="5D0BA959" w14:textId="77777777" w:rsidR="00837EB0" w:rsidRDefault="00A946FF">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202267.34</w:t>
      </w:r>
      <w:r>
        <w:rPr>
          <w:rFonts w:ascii="仿宋_GB2312" w:eastAsia="仿宋_GB2312" w:hint="eastAsia"/>
          <w:sz w:val="28"/>
          <w:szCs w:val="28"/>
        </w:rPr>
        <w:t>万元，占收入合计的</w:t>
      </w:r>
      <w:r>
        <w:rPr>
          <w:rFonts w:ascii="仿宋_GB2312" w:eastAsia="仿宋_GB2312"/>
          <w:sz w:val="28"/>
          <w:szCs w:val="28"/>
        </w:rPr>
        <w:t>60.46</w:t>
      </w:r>
      <w:r>
        <w:rPr>
          <w:rFonts w:ascii="仿宋_GB2312" w:eastAsia="仿宋_GB2312" w:hint="eastAsia"/>
          <w:sz w:val="28"/>
          <w:szCs w:val="28"/>
        </w:rPr>
        <w:t>%。其中：一般公共预算财政拨款收入</w:t>
      </w:r>
      <w:r>
        <w:rPr>
          <w:rFonts w:ascii="仿宋_GB2312" w:eastAsia="仿宋_GB2312"/>
          <w:sz w:val="28"/>
          <w:szCs w:val="28"/>
        </w:rPr>
        <w:t>202230.34</w:t>
      </w:r>
      <w:r>
        <w:rPr>
          <w:rFonts w:ascii="仿宋_GB2312" w:eastAsia="仿宋_GB2312" w:hint="eastAsia"/>
          <w:sz w:val="28"/>
          <w:szCs w:val="28"/>
        </w:rPr>
        <w:t>万元，占收入合计的</w:t>
      </w:r>
      <w:r>
        <w:rPr>
          <w:rFonts w:ascii="仿宋_GB2312" w:eastAsia="仿宋_GB2312"/>
          <w:sz w:val="28"/>
          <w:szCs w:val="28"/>
        </w:rPr>
        <w:t>60.45</w:t>
      </w:r>
      <w:r>
        <w:rPr>
          <w:rFonts w:ascii="仿宋_GB2312" w:eastAsia="仿宋_GB2312" w:hint="eastAsia"/>
          <w:sz w:val="28"/>
          <w:szCs w:val="28"/>
        </w:rPr>
        <w:t>%；政府性基金预算财政拨款收入</w:t>
      </w:r>
      <w:r>
        <w:rPr>
          <w:rFonts w:ascii="仿宋_GB2312" w:eastAsia="仿宋_GB2312"/>
          <w:sz w:val="28"/>
          <w:szCs w:val="28"/>
        </w:rPr>
        <w:t>37.00</w:t>
      </w:r>
      <w:r>
        <w:rPr>
          <w:rFonts w:ascii="仿宋_GB2312" w:eastAsia="仿宋_GB2312" w:hint="eastAsia"/>
          <w:sz w:val="28"/>
          <w:szCs w:val="28"/>
        </w:rPr>
        <w:t>万元，占收入合计的</w:t>
      </w:r>
      <w:r>
        <w:rPr>
          <w:rFonts w:ascii="仿宋_GB2312" w:eastAsia="仿宋_GB2312"/>
          <w:sz w:val="28"/>
          <w:szCs w:val="28"/>
        </w:rPr>
        <w:t>0.01</w:t>
      </w:r>
      <w:r>
        <w:rPr>
          <w:rFonts w:ascii="仿宋_GB2312" w:eastAsia="仿宋_GB2312" w:hint="eastAsia"/>
          <w:sz w:val="28"/>
          <w:szCs w:val="28"/>
        </w:rPr>
        <w:t>%；国有资本经营预算财政拨款收入</w:t>
      </w:r>
      <w:r>
        <w:rPr>
          <w:rFonts w:ascii="仿宋_GB2312" w:eastAsia="仿宋_GB2312"/>
          <w:sz w:val="28"/>
          <w:szCs w:val="28"/>
        </w:rPr>
        <w:t>0.00</w:t>
      </w:r>
      <w:r>
        <w:rPr>
          <w:rFonts w:ascii="仿宋_GB2312" w:eastAsia="仿宋_GB2312" w:hint="eastAsia"/>
          <w:sz w:val="28"/>
          <w:szCs w:val="28"/>
        </w:rPr>
        <w:lastRenderedPageBreak/>
        <w:t>万元，占收入合计的</w:t>
      </w:r>
      <w:r>
        <w:rPr>
          <w:rFonts w:ascii="仿宋_GB2312" w:eastAsia="仿宋_GB2312"/>
          <w:sz w:val="28"/>
          <w:szCs w:val="28"/>
        </w:rPr>
        <w:t>0.00</w:t>
      </w:r>
      <w:r>
        <w:rPr>
          <w:rFonts w:ascii="仿宋_GB2312" w:eastAsia="仿宋_GB2312" w:hint="eastAsia"/>
          <w:sz w:val="28"/>
          <w:szCs w:val="28"/>
        </w:rPr>
        <w:t>%；</w:t>
      </w:r>
    </w:p>
    <w:p w14:paraId="236CACED" w14:textId="77777777" w:rsidR="00837EB0" w:rsidRDefault="00A946F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w:t>
      </w:r>
    </w:p>
    <w:p w14:paraId="1B32C1AA" w14:textId="77777777" w:rsidR="00837EB0" w:rsidRDefault="00A946F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115544.02</w:t>
      </w:r>
      <w:r>
        <w:rPr>
          <w:rFonts w:ascii="仿宋_GB2312" w:eastAsia="仿宋_GB2312" w:hint="eastAsia"/>
          <w:sz w:val="28"/>
          <w:szCs w:val="28"/>
        </w:rPr>
        <w:t>万元，占收入合计的</w:t>
      </w:r>
      <w:r>
        <w:rPr>
          <w:rFonts w:ascii="仿宋_GB2312" w:eastAsia="仿宋_GB2312"/>
          <w:sz w:val="28"/>
          <w:szCs w:val="28"/>
        </w:rPr>
        <w:t>34.53</w:t>
      </w:r>
      <w:r>
        <w:rPr>
          <w:rFonts w:ascii="仿宋_GB2312" w:eastAsia="仿宋_GB2312" w:hint="eastAsia"/>
          <w:sz w:val="28"/>
          <w:szCs w:val="28"/>
        </w:rPr>
        <w:t>%；</w:t>
      </w:r>
    </w:p>
    <w:p w14:paraId="053C47C4" w14:textId="77777777" w:rsidR="00837EB0" w:rsidRDefault="00A946F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4376.57</w:t>
      </w:r>
      <w:r>
        <w:rPr>
          <w:rFonts w:ascii="仿宋_GB2312" w:eastAsia="仿宋_GB2312" w:hint="eastAsia"/>
          <w:sz w:val="28"/>
          <w:szCs w:val="28"/>
        </w:rPr>
        <w:t>万元，占收入合计的</w:t>
      </w:r>
      <w:r>
        <w:rPr>
          <w:rFonts w:ascii="仿宋_GB2312" w:eastAsia="仿宋_GB2312"/>
          <w:sz w:val="28"/>
          <w:szCs w:val="28"/>
        </w:rPr>
        <w:t>1.31</w:t>
      </w:r>
      <w:r>
        <w:rPr>
          <w:rFonts w:ascii="仿宋_GB2312" w:eastAsia="仿宋_GB2312" w:hint="eastAsia"/>
          <w:sz w:val="28"/>
          <w:szCs w:val="28"/>
        </w:rPr>
        <w:t>%；</w:t>
      </w:r>
    </w:p>
    <w:p w14:paraId="7499D5BC" w14:textId="77777777" w:rsidR="00837EB0" w:rsidRDefault="00A946F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w:t>
      </w:r>
    </w:p>
    <w:p w14:paraId="4CA97B97" w14:textId="77777777" w:rsidR="00837EB0" w:rsidRDefault="00A946F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12381.12</w:t>
      </w:r>
      <w:r>
        <w:rPr>
          <w:rFonts w:ascii="仿宋_GB2312" w:eastAsia="仿宋_GB2312" w:hint="eastAsia"/>
          <w:sz w:val="28"/>
          <w:szCs w:val="28"/>
        </w:rPr>
        <w:t>万元，占收入合计的</w:t>
      </w:r>
      <w:r>
        <w:rPr>
          <w:rFonts w:ascii="仿宋_GB2312" w:eastAsia="仿宋_GB2312"/>
          <w:sz w:val="28"/>
          <w:szCs w:val="28"/>
        </w:rPr>
        <w:t>3.70</w:t>
      </w:r>
      <w:r>
        <w:rPr>
          <w:rFonts w:ascii="仿宋_GB2312" w:eastAsia="仿宋_GB2312" w:hint="eastAsia"/>
          <w:sz w:val="28"/>
          <w:szCs w:val="28"/>
        </w:rPr>
        <w:t>%。</w:t>
      </w:r>
    </w:p>
    <w:p w14:paraId="1CF73815" w14:textId="77777777" w:rsidR="00837EB0" w:rsidRDefault="00A946FF">
      <w:pPr>
        <w:pStyle w:val="2"/>
        <w:jc w:val="center"/>
        <w:rPr>
          <w:rFonts w:ascii="仿宋_GB2312" w:eastAsia="仿宋_GB2312"/>
          <w:color w:val="000000"/>
          <w:sz w:val="32"/>
        </w:rPr>
      </w:pPr>
      <w:r>
        <w:rPr>
          <w:rFonts w:ascii="仿宋_GB2312" w:eastAsia="仿宋_GB2312" w:hint="eastAsia"/>
          <w:color w:val="000000"/>
          <w:sz w:val="32"/>
        </w:rPr>
        <w:t>图1：收入决算</w:t>
      </w:r>
    </w:p>
    <w:p w14:paraId="532F4A81" w14:textId="77777777" w:rsidR="00837EB0" w:rsidRDefault="00A946FF" w:rsidP="00FE306D">
      <w:pPr>
        <w:pStyle w:val="a0"/>
      </w:pPr>
      <w:r>
        <w:rPr>
          <w:noProof/>
        </w:rPr>
        <w:drawing>
          <wp:inline distT="0" distB="0" distL="0" distR="0" wp14:anchorId="63CEBD44" wp14:editId="0D3FCD65">
            <wp:extent cx="4572000" cy="2567940"/>
            <wp:effectExtent l="4445" t="4445" r="14605" b="1841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84A1EA3" w14:textId="77777777" w:rsidR="00837EB0" w:rsidRDefault="00837EB0"/>
    <w:p w14:paraId="2E864302" w14:textId="77777777" w:rsidR="00837EB0" w:rsidRDefault="00A946F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14:paraId="6FC57DDD" w14:textId="77777777" w:rsidR="00837EB0" w:rsidRDefault="00A946F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336521.13</w:t>
      </w:r>
      <w:r>
        <w:rPr>
          <w:rFonts w:ascii="仿宋_GB2312" w:eastAsia="仿宋_GB2312" w:hint="eastAsia"/>
          <w:sz w:val="28"/>
          <w:szCs w:val="28"/>
        </w:rPr>
        <w:t>万元，</w:t>
      </w:r>
      <w:r>
        <w:rPr>
          <w:rFonts w:ascii="仿宋_GB2312" w:eastAsia="仿宋_GB2312" w:hint="eastAsia"/>
          <w:sz w:val="28"/>
          <w:szCs w:val="28"/>
          <w:lang w:bidi="ar"/>
        </w:rPr>
        <w:t>比上年增加49794.49万元，增长17.37%</w:t>
      </w:r>
      <w:r>
        <w:rPr>
          <w:rFonts w:ascii="仿宋_GB2312" w:eastAsia="仿宋_GB2312" w:hint="eastAsia"/>
          <w:sz w:val="28"/>
          <w:szCs w:val="28"/>
        </w:rPr>
        <w:t>，其中：基本支出</w:t>
      </w:r>
      <w:r>
        <w:rPr>
          <w:rFonts w:ascii="仿宋_GB2312" w:eastAsia="仿宋_GB2312"/>
          <w:sz w:val="28"/>
          <w:szCs w:val="28"/>
        </w:rPr>
        <w:t>237262.45</w:t>
      </w:r>
      <w:r>
        <w:rPr>
          <w:rFonts w:ascii="仿宋_GB2312" w:eastAsia="仿宋_GB2312" w:hint="eastAsia"/>
          <w:sz w:val="28"/>
          <w:szCs w:val="28"/>
        </w:rPr>
        <w:t>万元，占支出合计的</w:t>
      </w:r>
      <w:r>
        <w:rPr>
          <w:rFonts w:ascii="仿宋_GB2312" w:eastAsia="仿宋_GB2312"/>
          <w:sz w:val="28"/>
          <w:szCs w:val="28"/>
        </w:rPr>
        <w:t>70.50</w:t>
      </w:r>
      <w:r>
        <w:rPr>
          <w:rFonts w:ascii="仿宋_GB2312" w:eastAsia="仿宋_GB2312" w:hint="eastAsia"/>
          <w:sz w:val="28"/>
          <w:szCs w:val="28"/>
        </w:rPr>
        <w:t>%；项目支出</w:t>
      </w:r>
      <w:r>
        <w:rPr>
          <w:rFonts w:ascii="仿宋_GB2312" w:eastAsia="仿宋_GB2312"/>
          <w:sz w:val="28"/>
          <w:szCs w:val="28"/>
        </w:rPr>
        <w:t>94252.19</w:t>
      </w:r>
      <w:r>
        <w:rPr>
          <w:rFonts w:ascii="仿宋_GB2312" w:eastAsia="仿宋_GB2312" w:hint="eastAsia"/>
          <w:sz w:val="28"/>
          <w:szCs w:val="28"/>
        </w:rPr>
        <w:t>万元，占支出合计的</w:t>
      </w:r>
      <w:r>
        <w:rPr>
          <w:rFonts w:ascii="仿宋_GB2312" w:eastAsia="仿宋_GB2312"/>
          <w:sz w:val="28"/>
          <w:szCs w:val="28"/>
        </w:rPr>
        <w:t>28.01</w:t>
      </w:r>
      <w:r>
        <w:rPr>
          <w:rFonts w:ascii="仿宋_GB2312" w:eastAsia="仿宋_GB2312" w:hint="eastAsia"/>
          <w:sz w:val="28"/>
          <w:szCs w:val="28"/>
        </w:rPr>
        <w:t>%;上缴上级支出</w:t>
      </w:r>
      <w:r>
        <w:rPr>
          <w:rFonts w:ascii="仿宋_GB2312" w:eastAsia="仿宋_GB2312"/>
          <w:sz w:val="28"/>
          <w:szCs w:val="28"/>
        </w:rPr>
        <w:t>0.00</w:t>
      </w:r>
      <w:r>
        <w:rPr>
          <w:rFonts w:ascii="仿宋_GB2312" w:eastAsia="仿宋_GB2312" w:hint="eastAsia"/>
          <w:sz w:val="28"/>
          <w:szCs w:val="28"/>
        </w:rPr>
        <w:t>万元，占支出合计的</w:t>
      </w:r>
      <w:r>
        <w:rPr>
          <w:rFonts w:ascii="仿宋_GB2312" w:eastAsia="仿宋_GB2312"/>
          <w:sz w:val="28"/>
          <w:szCs w:val="28"/>
        </w:rPr>
        <w:t>0.00</w:t>
      </w:r>
      <w:r>
        <w:rPr>
          <w:rFonts w:ascii="仿宋_GB2312" w:eastAsia="仿宋_GB2312" w:hint="eastAsia"/>
          <w:sz w:val="28"/>
          <w:szCs w:val="28"/>
        </w:rPr>
        <w:t>%；经营支出</w:t>
      </w:r>
      <w:r>
        <w:rPr>
          <w:rFonts w:ascii="仿宋_GB2312" w:eastAsia="仿宋_GB2312"/>
          <w:sz w:val="28"/>
          <w:szCs w:val="28"/>
        </w:rPr>
        <w:t>5006.49</w:t>
      </w:r>
      <w:r>
        <w:rPr>
          <w:rFonts w:ascii="仿宋_GB2312" w:eastAsia="仿宋_GB2312" w:hint="eastAsia"/>
          <w:sz w:val="28"/>
          <w:szCs w:val="28"/>
        </w:rPr>
        <w:t>万元，占支出合计的</w:t>
      </w:r>
      <w:r>
        <w:rPr>
          <w:rFonts w:ascii="仿宋_GB2312" w:eastAsia="仿宋_GB2312"/>
          <w:sz w:val="28"/>
          <w:szCs w:val="28"/>
        </w:rPr>
        <w:t>1.49</w:t>
      </w:r>
      <w:r>
        <w:rPr>
          <w:rFonts w:ascii="仿宋_GB2312" w:eastAsia="仿宋_GB2312" w:hint="eastAsia"/>
          <w:sz w:val="28"/>
          <w:szCs w:val="28"/>
        </w:rPr>
        <w:t>%；对附属单位补助支出</w:t>
      </w:r>
      <w:r>
        <w:rPr>
          <w:rFonts w:ascii="仿宋_GB2312" w:eastAsia="仿宋_GB2312"/>
          <w:sz w:val="28"/>
          <w:szCs w:val="28"/>
        </w:rPr>
        <w:t>0.00</w:t>
      </w:r>
      <w:r>
        <w:rPr>
          <w:rFonts w:ascii="仿宋_GB2312" w:eastAsia="仿宋_GB2312" w:hint="eastAsia"/>
          <w:sz w:val="28"/>
          <w:szCs w:val="28"/>
        </w:rPr>
        <w:t>万元，占支出合计的</w:t>
      </w:r>
      <w:r>
        <w:rPr>
          <w:rFonts w:ascii="仿宋_GB2312" w:eastAsia="仿宋_GB2312"/>
          <w:sz w:val="28"/>
          <w:szCs w:val="28"/>
        </w:rPr>
        <w:t>0.00</w:t>
      </w:r>
      <w:r>
        <w:rPr>
          <w:rFonts w:ascii="仿宋_GB2312" w:eastAsia="仿宋_GB2312" w:hint="eastAsia"/>
          <w:sz w:val="28"/>
          <w:szCs w:val="28"/>
        </w:rPr>
        <w:t>%。</w:t>
      </w:r>
    </w:p>
    <w:p w14:paraId="067A74D6" w14:textId="77777777" w:rsidR="00837EB0" w:rsidRDefault="00A946FF">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14:paraId="22E0D870" w14:textId="77777777" w:rsidR="00837EB0" w:rsidRDefault="00837EB0" w:rsidP="00FE306D">
      <w:pPr>
        <w:pStyle w:val="a0"/>
      </w:pPr>
    </w:p>
    <w:p w14:paraId="26DBF7FD" w14:textId="77777777" w:rsidR="00837EB0" w:rsidRDefault="00A946FF">
      <w:pPr>
        <w:jc w:val="center"/>
        <w:rPr>
          <w:rFonts w:ascii="仿宋_GB2312" w:eastAsia="仿宋_GB2312"/>
          <w:color w:val="000000"/>
          <w:sz w:val="32"/>
          <w:szCs w:val="32"/>
        </w:rPr>
      </w:pPr>
      <w:r>
        <w:rPr>
          <w:rFonts w:ascii="仿宋_GB2312" w:eastAsia="仿宋_GB2312" w:hint="eastAsia"/>
          <w:color w:val="000000"/>
          <w:sz w:val="32"/>
          <w:szCs w:val="32"/>
        </w:rPr>
        <w:object w:dxaOrig="7212" w:dyaOrig="4332" w14:anchorId="63B76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6pt;height:216.6pt" o:ole="">
            <v:imagedata r:id="rId9" o:title=""/>
            <o:lock v:ext="edit" aspectratio="f"/>
          </v:shape>
          <o:OLEObject Type="Embed" ProgID="Excel.Sheet.8" ShapeID="_x0000_i1025" DrawAspect="Content" ObjectID="_1785675523" r:id="rId10"/>
        </w:object>
      </w:r>
    </w:p>
    <w:p w14:paraId="5FC55A55" w14:textId="77777777" w:rsidR="00837EB0" w:rsidRDefault="00837EB0" w:rsidP="00FE306D">
      <w:pPr>
        <w:pStyle w:val="a0"/>
      </w:pPr>
    </w:p>
    <w:p w14:paraId="31275C47" w14:textId="77777777" w:rsidR="00837EB0" w:rsidRDefault="00837EB0">
      <w:pPr>
        <w:rPr>
          <w:rFonts w:ascii="黑体" w:eastAsia="黑体"/>
          <w:b/>
          <w:sz w:val="28"/>
          <w:szCs w:val="28"/>
        </w:rPr>
      </w:pPr>
    </w:p>
    <w:p w14:paraId="4E0BCAC3" w14:textId="77777777" w:rsidR="00837EB0" w:rsidRDefault="00A946F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14:paraId="356E72CE" w14:textId="77777777" w:rsidR="00837EB0" w:rsidRDefault="00A946FF">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209400.10</w:t>
      </w:r>
      <w:r>
        <w:rPr>
          <w:rFonts w:ascii="仿宋_GB2312" w:eastAsia="仿宋_GB2312" w:hint="eastAsia"/>
          <w:sz w:val="28"/>
          <w:szCs w:val="28"/>
        </w:rPr>
        <w:t>万元，</w:t>
      </w:r>
      <w:r>
        <w:rPr>
          <w:rFonts w:ascii="仿宋_GB2312" w:eastAsia="仿宋_GB2312" w:cs="仿宋_GB2312" w:hint="eastAsia"/>
          <w:sz w:val="28"/>
          <w:szCs w:val="28"/>
          <w:lang w:bidi="ar"/>
        </w:rPr>
        <w:t>比上年增加7591.93万元，增长3.76%。主要原因：年初财政拨款结转金额增加以及</w:t>
      </w:r>
      <w:bookmarkStart w:id="0" w:name="_Hlk169014235"/>
      <w:r>
        <w:rPr>
          <w:rFonts w:ascii="仿宋_GB2312" w:eastAsia="仿宋_GB2312" w:cs="仿宋_GB2312" w:hint="eastAsia"/>
          <w:sz w:val="28"/>
          <w:szCs w:val="28"/>
          <w:lang w:bidi="ar"/>
        </w:rPr>
        <w:t>根据教育事业发展规划增加项目支出</w:t>
      </w:r>
      <w:bookmarkEnd w:id="0"/>
      <w:r>
        <w:rPr>
          <w:rFonts w:ascii="仿宋_GB2312" w:eastAsia="仿宋_GB2312" w:cs="仿宋_GB2312" w:hint="eastAsia"/>
          <w:sz w:val="28"/>
          <w:szCs w:val="28"/>
          <w:lang w:bidi="ar"/>
        </w:rPr>
        <w:t>。</w:t>
      </w:r>
    </w:p>
    <w:p w14:paraId="69372C1D" w14:textId="77777777" w:rsidR="00837EB0" w:rsidRDefault="00A946FF">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14:paraId="04A4483A" w14:textId="77777777" w:rsidR="00837EB0" w:rsidRDefault="00A946F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14:paraId="2D739DEE" w14:textId="77777777" w:rsidR="00837EB0" w:rsidRDefault="00A946FF">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208069.35</w:t>
      </w:r>
      <w:r>
        <w:rPr>
          <w:rFonts w:ascii="仿宋_GB2312" w:eastAsia="仿宋_GB2312" w:hint="eastAsia"/>
          <w:sz w:val="28"/>
          <w:szCs w:val="28"/>
        </w:rPr>
        <w:t>万元，主要用于以下方面（按大类）：</w:t>
      </w:r>
      <w:r>
        <w:rPr>
          <w:rFonts w:ascii="仿宋_GB2312" w:eastAsia="仿宋_GB2312" w:cs="仿宋_GB2312" w:hint="eastAsia"/>
          <w:sz w:val="28"/>
          <w:szCs w:val="28"/>
          <w:lang w:bidi="ar"/>
        </w:rPr>
        <w:t>教育支出208069.35万元，占本年财政拨款支出100.00%。</w:t>
      </w:r>
    </w:p>
    <w:p w14:paraId="477E8A87" w14:textId="77777777" w:rsidR="00837EB0" w:rsidRDefault="00A946F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14:paraId="5C95396E" w14:textId="77777777" w:rsidR="00837EB0" w:rsidRDefault="00A946FF">
      <w:pPr>
        <w:autoSpaceDE w:val="0"/>
        <w:autoSpaceDN w:val="0"/>
        <w:adjustRightInd w:val="0"/>
        <w:spacing w:line="580" w:lineRule="exact"/>
        <w:ind w:firstLineChars="200" w:firstLine="560"/>
        <w:jc w:val="left"/>
        <w:rPr>
          <w:rFonts w:ascii="仿宋_GB2312" w:eastAsia="仿宋_GB2312" w:cs="仿宋_GB2312"/>
          <w:sz w:val="28"/>
          <w:szCs w:val="28"/>
        </w:rPr>
      </w:pPr>
      <w:r>
        <w:rPr>
          <w:rFonts w:ascii="仿宋_GB2312" w:eastAsia="仿宋_GB2312" w:cs="仿宋_GB2312" w:hint="eastAsia"/>
          <w:sz w:val="28"/>
          <w:szCs w:val="28"/>
          <w:lang w:bidi="ar"/>
        </w:rPr>
        <w:t>“教育支出”（类）2023年度决算208069.35万元，比2023年度年初预算增加3135.32万元，增长1.53%。其中：</w:t>
      </w:r>
    </w:p>
    <w:p w14:paraId="63C90960" w14:textId="77777777" w:rsidR="00837EB0" w:rsidRDefault="00A946FF">
      <w:pPr>
        <w:spacing w:line="580" w:lineRule="exact"/>
        <w:ind w:firstLineChars="200" w:firstLine="560"/>
        <w:rPr>
          <w:rFonts w:ascii="仿宋_GB2312" w:eastAsia="仿宋_GB2312"/>
          <w:strike/>
          <w:sz w:val="28"/>
          <w:szCs w:val="28"/>
        </w:rPr>
      </w:pPr>
      <w:r>
        <w:rPr>
          <w:rFonts w:ascii="仿宋_GB2312" w:eastAsia="仿宋_GB2312" w:cs="仿宋_GB2312" w:hint="eastAsia"/>
          <w:sz w:val="28"/>
          <w:szCs w:val="28"/>
          <w:lang w:bidi="ar"/>
        </w:rPr>
        <w:t>“普通教育”（款）2023年度决算208069.35万元，比2023年度年初预算增加3135.32万元，增长1.53%。主要原因：根据教育事业发展规划增加项目支出。</w:t>
      </w:r>
    </w:p>
    <w:p w14:paraId="32798E9A" w14:textId="77777777" w:rsidR="00837EB0" w:rsidRDefault="00A946FF">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14:paraId="7C6084E8" w14:textId="77777777" w:rsidR="00837EB0" w:rsidRDefault="00A946FF">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（一）政府性基金预算财政拨款支出决算总体情况</w:t>
      </w:r>
    </w:p>
    <w:p w14:paraId="1DD7A5C1" w14:textId="77777777" w:rsidR="00837EB0" w:rsidRDefault="00A946FF">
      <w:pPr>
        <w:tabs>
          <w:tab w:val="center" w:pos="6979"/>
        </w:tabs>
        <w:spacing w:line="580" w:lineRule="exact"/>
        <w:ind w:firstLineChars="200" w:firstLine="560"/>
        <w:rPr>
          <w:rFonts w:ascii="仿宋_GB2312" w:eastAsia="仿宋_GB2312" w:cs="仿宋_GB2312"/>
          <w:sz w:val="28"/>
          <w:szCs w:val="28"/>
        </w:rPr>
      </w:pPr>
      <w:r>
        <w:rPr>
          <w:rFonts w:ascii="仿宋_GB2312" w:eastAsia="仿宋_GB2312" w:hint="eastAsia"/>
          <w:sz w:val="28"/>
          <w:szCs w:val="28"/>
        </w:rPr>
        <w:t>2023年度政府性基金预算财政拨款支出</w:t>
      </w:r>
      <w:r>
        <w:rPr>
          <w:rFonts w:ascii="仿宋_GB2312" w:eastAsia="仿宋_GB2312"/>
          <w:sz w:val="28"/>
          <w:szCs w:val="28"/>
        </w:rPr>
        <w:t>86.99</w:t>
      </w:r>
      <w:r>
        <w:rPr>
          <w:rFonts w:ascii="仿宋_GB2312" w:eastAsia="仿宋_GB2312" w:hint="eastAsia"/>
          <w:sz w:val="28"/>
          <w:szCs w:val="28"/>
        </w:rPr>
        <w:t>万元，主要用于以下方面（按大类）：</w:t>
      </w:r>
      <w:r>
        <w:rPr>
          <w:rFonts w:ascii="仿宋_GB2312" w:eastAsia="仿宋_GB2312" w:cs="仿宋_GB2312" w:hint="eastAsia"/>
          <w:sz w:val="28"/>
          <w:szCs w:val="28"/>
          <w:lang w:bidi="ar"/>
        </w:rPr>
        <w:t>其他支出</w:t>
      </w:r>
      <w:r>
        <w:rPr>
          <w:rFonts w:ascii="仿宋_GB2312" w:eastAsia="仿宋_GB2312" w:cs="仿宋_GB2312"/>
          <w:sz w:val="28"/>
          <w:szCs w:val="28"/>
          <w:lang w:bidi="ar"/>
        </w:rPr>
        <w:t>86.99</w:t>
      </w:r>
      <w:r>
        <w:rPr>
          <w:rFonts w:ascii="仿宋_GB2312" w:eastAsia="仿宋_GB2312" w:cs="仿宋_GB2312" w:hint="eastAsia"/>
          <w:sz w:val="28"/>
          <w:szCs w:val="28"/>
          <w:lang w:bidi="ar"/>
        </w:rPr>
        <w:t>万元，占本年财政拨款支出100.00%。</w:t>
      </w:r>
    </w:p>
    <w:p w14:paraId="74FE9F1F" w14:textId="77777777" w:rsidR="00837EB0" w:rsidRDefault="00A946FF">
      <w:pPr>
        <w:numPr>
          <w:ilvl w:val="0"/>
          <w:numId w:val="1"/>
        </w:num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政府性基金预算财政拨款支出决算具体情况</w:t>
      </w:r>
    </w:p>
    <w:p w14:paraId="672B6970" w14:textId="77777777" w:rsidR="00837EB0" w:rsidRDefault="00A946FF">
      <w:pPr>
        <w:spacing w:line="580" w:lineRule="exact"/>
        <w:ind w:firstLineChars="200" w:firstLine="560"/>
        <w:rPr>
          <w:rFonts w:ascii="仿宋_GB2312" w:eastAsia="仿宋_GB2312"/>
          <w:sz w:val="28"/>
          <w:szCs w:val="28"/>
        </w:rPr>
      </w:pPr>
      <w:bookmarkStart w:id="1" w:name="_Hlk168404434"/>
      <w:r>
        <w:rPr>
          <w:rFonts w:ascii="仿宋_GB2312" w:eastAsia="仿宋_GB2312" w:hint="eastAsia"/>
          <w:sz w:val="28"/>
          <w:szCs w:val="28"/>
        </w:rPr>
        <w:t>“其他支出”（类）</w:t>
      </w:r>
      <w:bookmarkEnd w:id="1"/>
      <w:r>
        <w:rPr>
          <w:rFonts w:ascii="仿宋_GB2312" w:eastAsia="仿宋_GB2312" w:hint="eastAsia"/>
          <w:sz w:val="28"/>
          <w:szCs w:val="28"/>
        </w:rPr>
        <w:t>2023年度决算</w:t>
      </w:r>
      <w:r>
        <w:rPr>
          <w:rFonts w:ascii="仿宋_GB2312" w:eastAsia="仿宋_GB2312"/>
          <w:sz w:val="28"/>
          <w:szCs w:val="28"/>
        </w:rPr>
        <w:t>86.99</w:t>
      </w:r>
      <w:r>
        <w:rPr>
          <w:rFonts w:ascii="仿宋_GB2312" w:eastAsia="仿宋_GB2312" w:hint="eastAsia"/>
          <w:sz w:val="28"/>
          <w:szCs w:val="28"/>
        </w:rPr>
        <w:t>万元，比2023年度年初预算增加</w:t>
      </w:r>
      <w:r>
        <w:rPr>
          <w:rFonts w:ascii="仿宋_GB2312" w:eastAsia="仿宋_GB2312"/>
          <w:sz w:val="28"/>
          <w:szCs w:val="28"/>
        </w:rPr>
        <w:t>1.99</w:t>
      </w:r>
      <w:r>
        <w:rPr>
          <w:rFonts w:ascii="仿宋_GB2312" w:eastAsia="仿宋_GB2312" w:hint="eastAsia"/>
          <w:sz w:val="28"/>
          <w:szCs w:val="28"/>
        </w:rPr>
        <w:t>万元，增长2.3</w:t>
      </w:r>
      <w:r>
        <w:rPr>
          <w:rFonts w:ascii="仿宋_GB2312" w:eastAsia="仿宋_GB2312"/>
          <w:sz w:val="28"/>
          <w:szCs w:val="28"/>
        </w:rPr>
        <w:t>4</w:t>
      </w:r>
      <w:r>
        <w:rPr>
          <w:rFonts w:ascii="仿宋_GB2312" w:eastAsia="仿宋_GB2312" w:hint="eastAsia"/>
          <w:sz w:val="28"/>
          <w:szCs w:val="28"/>
        </w:rPr>
        <w:t>%。其中：</w:t>
      </w:r>
    </w:p>
    <w:p w14:paraId="0778CD3A" w14:textId="77777777" w:rsidR="00837EB0" w:rsidRDefault="00A946FF">
      <w:pPr>
        <w:spacing w:line="580" w:lineRule="exact"/>
        <w:ind w:firstLineChars="200" w:firstLine="560"/>
        <w:rPr>
          <w:rFonts w:ascii="仿宋_GB2312" w:eastAsia="仿宋_GB2312"/>
          <w:sz w:val="28"/>
          <w:szCs w:val="28"/>
        </w:rPr>
      </w:pPr>
      <w:r>
        <w:rPr>
          <w:rFonts w:ascii="仿宋_GB2312" w:eastAsia="仿宋_GB2312" w:hint="eastAsia"/>
          <w:sz w:val="28"/>
          <w:szCs w:val="28"/>
        </w:rPr>
        <w:t>“彩票公益金安排的支出”（款）2023年度决算</w:t>
      </w:r>
      <w:r>
        <w:rPr>
          <w:rFonts w:ascii="仿宋_GB2312" w:eastAsia="仿宋_GB2312"/>
          <w:sz w:val="28"/>
          <w:szCs w:val="28"/>
        </w:rPr>
        <w:t>86.99</w:t>
      </w:r>
      <w:r>
        <w:rPr>
          <w:rFonts w:ascii="仿宋_GB2312" w:eastAsia="仿宋_GB2312" w:hint="eastAsia"/>
          <w:sz w:val="28"/>
          <w:szCs w:val="28"/>
        </w:rPr>
        <w:t>万元，比2023年度年初预算增加</w:t>
      </w:r>
      <w:r>
        <w:rPr>
          <w:rFonts w:ascii="仿宋_GB2312" w:eastAsia="仿宋_GB2312"/>
          <w:sz w:val="28"/>
          <w:szCs w:val="28"/>
        </w:rPr>
        <w:t>1.99</w:t>
      </w:r>
      <w:r>
        <w:rPr>
          <w:rFonts w:ascii="仿宋_GB2312" w:eastAsia="仿宋_GB2312" w:hint="eastAsia"/>
          <w:sz w:val="28"/>
          <w:szCs w:val="28"/>
        </w:rPr>
        <w:t>万元，增长2.3</w:t>
      </w:r>
      <w:r>
        <w:rPr>
          <w:rFonts w:ascii="仿宋_GB2312" w:eastAsia="仿宋_GB2312"/>
          <w:sz w:val="28"/>
          <w:szCs w:val="28"/>
        </w:rPr>
        <w:t>4</w:t>
      </w:r>
      <w:r>
        <w:rPr>
          <w:rFonts w:ascii="仿宋_GB2312" w:eastAsia="仿宋_GB2312" w:hint="eastAsia"/>
          <w:sz w:val="28"/>
          <w:szCs w:val="28"/>
        </w:rPr>
        <w:t>%。主要原因：支持大学生创新创业。</w:t>
      </w:r>
    </w:p>
    <w:p w14:paraId="4065CDE3" w14:textId="77777777" w:rsidR="00837EB0" w:rsidRDefault="00A946FF">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14:paraId="1C985090" w14:textId="77777777" w:rsidR="00837EB0" w:rsidRDefault="00A946FF">
      <w:pPr>
        <w:ind w:firstLineChars="192" w:firstLine="538"/>
        <w:rPr>
          <w:rFonts w:ascii="仿宋_GB2312" w:eastAsia="仿宋_GB2312"/>
          <w:sz w:val="28"/>
          <w:szCs w:val="28"/>
        </w:rPr>
      </w:pPr>
      <w:r>
        <w:rPr>
          <w:rFonts w:ascii="仿宋_GB2312" w:eastAsia="仿宋_GB2312" w:hint="eastAsia"/>
          <w:sz w:val="28"/>
          <w:szCs w:val="28"/>
        </w:rPr>
        <w:t>本年度无此项经费。</w:t>
      </w:r>
    </w:p>
    <w:p w14:paraId="1A5768A6" w14:textId="77777777" w:rsidR="00837EB0" w:rsidRDefault="00A946FF">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14:paraId="265674F5" w14:textId="77777777" w:rsidR="00837EB0" w:rsidRDefault="00A946FF">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176843.88</w:t>
      </w:r>
      <w:r>
        <w:rPr>
          <w:rFonts w:ascii="仿宋_GB2312" w:eastAsia="仿宋_GB2312" w:hint="eastAsia"/>
          <w:sz w:val="28"/>
          <w:szCs w:val="28"/>
        </w:rPr>
        <w:t>万元，使用政府性基金财政拨款安排基本支出</w:t>
      </w:r>
      <w:r>
        <w:rPr>
          <w:rFonts w:ascii="仿宋_GB2312" w:eastAsia="仿宋_GB2312"/>
          <w:sz w:val="28"/>
          <w:szCs w:val="28"/>
        </w:rPr>
        <w:t>0.00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14:paraId="5DD1ADE0" w14:textId="77777777" w:rsidR="00837EB0" w:rsidRDefault="00A946FF">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14:paraId="5008402B" w14:textId="77777777" w:rsidR="00837EB0" w:rsidRDefault="00A946FF">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14:paraId="67928AA2" w14:textId="77777777" w:rsidR="00837EB0" w:rsidRDefault="00A946FF">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0</w:t>
      </w:r>
      <w:r>
        <w:rPr>
          <w:rFonts w:ascii="仿宋_GB2312" w:eastAsia="仿宋_GB2312" w:hint="eastAsia"/>
          <w:sz w:val="28"/>
          <w:szCs w:val="28"/>
        </w:rPr>
        <w:t>个行政单位、0个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Pr>
          <w:rFonts w:ascii="仿宋_GB2312" w:eastAsia="仿宋_GB2312" w:hint="eastAsia"/>
          <w:bCs/>
          <w:sz w:val="28"/>
          <w:szCs w:val="28"/>
        </w:rPr>
        <w:t>1个</w:t>
      </w:r>
      <w:r>
        <w:rPr>
          <w:rFonts w:ascii="仿宋_GB2312" w:eastAsia="仿宋_GB2312" w:hint="eastAsia"/>
          <w:sz w:val="28"/>
          <w:szCs w:val="28"/>
        </w:rPr>
        <w:t>事业单位。2023年度“三公”经费财政拨款决算数</w:t>
      </w:r>
      <w:r>
        <w:rPr>
          <w:rFonts w:ascii="仿宋_GB2312" w:eastAsia="仿宋_GB2312"/>
          <w:sz w:val="28"/>
          <w:szCs w:val="28"/>
        </w:rPr>
        <w:t>53.10</w:t>
      </w:r>
      <w:r>
        <w:rPr>
          <w:rFonts w:ascii="仿宋_GB2312" w:eastAsia="仿宋_GB2312" w:hint="eastAsia"/>
          <w:sz w:val="28"/>
          <w:szCs w:val="28"/>
        </w:rPr>
        <w:t>万元，与2023年度“三公”经费财政拨款年初预算</w:t>
      </w:r>
      <w:r>
        <w:rPr>
          <w:rFonts w:ascii="仿宋_GB2312" w:eastAsia="仿宋_GB2312"/>
          <w:sz w:val="28"/>
          <w:szCs w:val="28"/>
        </w:rPr>
        <w:t>53.10</w:t>
      </w:r>
      <w:r>
        <w:rPr>
          <w:rFonts w:ascii="仿宋_GB2312" w:eastAsia="仿宋_GB2312" w:hint="eastAsia"/>
          <w:sz w:val="28"/>
          <w:szCs w:val="28"/>
        </w:rPr>
        <w:t>万元持平。其中：</w:t>
      </w:r>
    </w:p>
    <w:p w14:paraId="7BDD60F5" w14:textId="6917BD36" w:rsidR="00837EB0" w:rsidRDefault="00A946FF">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22.80</w:t>
      </w:r>
      <w:r>
        <w:rPr>
          <w:rFonts w:ascii="仿宋_GB2312" w:eastAsia="仿宋_GB2312" w:hint="eastAsia"/>
          <w:sz w:val="28"/>
          <w:szCs w:val="28"/>
        </w:rPr>
        <w:t>万元，与2023年度年初预算数持平。</w:t>
      </w:r>
      <w:r w:rsidR="0076599E" w:rsidRPr="0076599E">
        <w:rPr>
          <w:rFonts w:ascii="仿宋_GB2312" w:eastAsia="仿宋_GB2312" w:hint="eastAsia"/>
          <w:sz w:val="28"/>
          <w:szCs w:val="28"/>
        </w:rPr>
        <w:t>2023年度因公出国（境）费用主要用于国际学生招生宣传及合作项目沟通、与合作院校洽谈交流及召开海外人才招聘会、参加第四届HSK中国留学展等，2023年度组织因公出国（境）团组3个、7人次，人均因公出国（境）费用3.26万元。</w:t>
      </w:r>
    </w:p>
    <w:p w14:paraId="76DD9DB9" w14:textId="77777777" w:rsidR="00837EB0" w:rsidRDefault="00A946FF">
      <w:pPr>
        <w:spacing w:line="560" w:lineRule="exact"/>
        <w:ind w:firstLineChars="200" w:firstLine="56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0.00</w:t>
      </w:r>
      <w:r>
        <w:rPr>
          <w:rFonts w:ascii="仿宋_GB2312" w:eastAsia="仿宋_GB2312" w:hint="eastAsia"/>
          <w:sz w:val="28"/>
          <w:szCs w:val="28"/>
        </w:rPr>
        <w:t>万元，与2023年度年初预算数持平。公务接待0批次，公务接待0人次。</w:t>
      </w:r>
    </w:p>
    <w:p w14:paraId="2EF8B2D3" w14:textId="77777777" w:rsidR="00837EB0" w:rsidRDefault="00A946FF">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3.公务用车购置及运行维护费。2023年度决算数30.3</w:t>
      </w:r>
      <w:r>
        <w:rPr>
          <w:rFonts w:ascii="仿宋_GB2312" w:eastAsia="仿宋_GB2312"/>
          <w:sz w:val="28"/>
          <w:szCs w:val="28"/>
        </w:rPr>
        <w:t>0</w:t>
      </w:r>
      <w:r>
        <w:rPr>
          <w:rFonts w:ascii="仿宋_GB2312" w:eastAsia="仿宋_GB2312" w:hint="eastAsia"/>
          <w:sz w:val="28"/>
          <w:szCs w:val="28"/>
        </w:rPr>
        <w:t>万元，与2023年度年初预算数持平。</w:t>
      </w:r>
    </w:p>
    <w:p w14:paraId="15F122CB" w14:textId="77777777" w:rsidR="00837EB0" w:rsidRDefault="00A946FF">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15.30</w:t>
      </w:r>
      <w:r>
        <w:rPr>
          <w:rFonts w:ascii="仿宋_GB2312" w:eastAsia="仿宋_GB2312" w:hint="eastAsia"/>
          <w:sz w:val="28"/>
          <w:szCs w:val="28"/>
        </w:rPr>
        <w:t>万元，与2023年度年初预算数持平。2023年度购置（更新）1辆，车均购置费15.30万元。公务用车运行维护费2023年度决算数</w:t>
      </w:r>
      <w:r>
        <w:rPr>
          <w:rFonts w:ascii="仿宋_GB2312" w:eastAsia="仿宋_GB2312"/>
          <w:sz w:val="28"/>
          <w:szCs w:val="28"/>
        </w:rPr>
        <w:t>15.00</w:t>
      </w:r>
      <w:r>
        <w:rPr>
          <w:rFonts w:ascii="仿宋_GB2312" w:eastAsia="仿宋_GB2312" w:hint="eastAsia"/>
          <w:sz w:val="28"/>
          <w:szCs w:val="28"/>
        </w:rPr>
        <w:t>万元，与2023年度年初预算数持平。2023年度公务用车运行维护费中，公务用车加油</w:t>
      </w:r>
      <w:r>
        <w:rPr>
          <w:rFonts w:ascii="仿宋_GB2312" w:eastAsia="仿宋_GB2312"/>
          <w:sz w:val="28"/>
          <w:szCs w:val="28"/>
        </w:rPr>
        <w:t>0.00</w:t>
      </w:r>
      <w:r>
        <w:rPr>
          <w:rFonts w:ascii="仿宋_GB2312" w:eastAsia="仿宋_GB2312" w:hint="eastAsia"/>
          <w:sz w:val="28"/>
          <w:szCs w:val="28"/>
        </w:rPr>
        <w:t>万元，公务用车维修</w:t>
      </w:r>
      <w:r>
        <w:rPr>
          <w:rFonts w:ascii="仿宋_GB2312" w:eastAsia="仿宋_GB2312"/>
          <w:sz w:val="28"/>
          <w:szCs w:val="28"/>
        </w:rPr>
        <w:t>11.27</w:t>
      </w:r>
      <w:r>
        <w:rPr>
          <w:rFonts w:ascii="仿宋_GB2312" w:eastAsia="仿宋_GB2312" w:hint="eastAsia"/>
          <w:sz w:val="28"/>
          <w:szCs w:val="28"/>
        </w:rPr>
        <w:t>万元，公务用车保险</w:t>
      </w:r>
      <w:r>
        <w:rPr>
          <w:rFonts w:ascii="仿宋_GB2312" w:eastAsia="仿宋_GB2312"/>
          <w:sz w:val="28"/>
          <w:szCs w:val="28"/>
        </w:rPr>
        <w:t>3.33</w:t>
      </w:r>
      <w:r>
        <w:rPr>
          <w:rFonts w:ascii="仿宋_GB2312" w:eastAsia="仿宋_GB2312" w:hint="eastAsia"/>
          <w:sz w:val="28"/>
          <w:szCs w:val="28"/>
        </w:rPr>
        <w:t>万元，公务用车其他支出</w:t>
      </w:r>
      <w:r>
        <w:rPr>
          <w:rFonts w:ascii="仿宋_GB2312" w:eastAsia="仿宋_GB2312"/>
          <w:sz w:val="28"/>
          <w:szCs w:val="28"/>
        </w:rPr>
        <w:t>0.40</w:t>
      </w:r>
      <w:r>
        <w:rPr>
          <w:rFonts w:ascii="仿宋_GB2312" w:eastAsia="仿宋_GB2312" w:hint="eastAsia"/>
          <w:sz w:val="28"/>
          <w:szCs w:val="28"/>
        </w:rPr>
        <w:t>万元。2023年度公务用车保有量14辆，车均运行维护费1.07万元。</w:t>
      </w:r>
    </w:p>
    <w:p w14:paraId="5ED08CED" w14:textId="77777777" w:rsidR="00837EB0" w:rsidRDefault="00A946FF">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14:paraId="01BB4F5F" w14:textId="77777777" w:rsidR="00837EB0" w:rsidRDefault="00A946FF">
      <w:pPr>
        <w:ind w:firstLineChars="192" w:firstLine="538"/>
        <w:rPr>
          <w:rFonts w:ascii="仿宋_GB2312" w:eastAsia="仿宋_GB2312"/>
          <w:sz w:val="28"/>
          <w:szCs w:val="28"/>
        </w:rPr>
      </w:pPr>
      <w:r>
        <w:rPr>
          <w:rFonts w:ascii="仿宋_GB2312" w:eastAsia="仿宋_GB2312" w:hint="eastAsia"/>
          <w:sz w:val="28"/>
          <w:szCs w:val="28"/>
        </w:rPr>
        <w:t>不属于机关运行经费统计范围。</w:t>
      </w:r>
    </w:p>
    <w:p w14:paraId="09E098E0" w14:textId="77777777" w:rsidR="00837EB0" w:rsidRDefault="00A946FF">
      <w:pPr>
        <w:ind w:left="540"/>
        <w:rPr>
          <w:rFonts w:ascii="黑体" w:eastAsia="黑体"/>
          <w:sz w:val="28"/>
          <w:szCs w:val="28"/>
        </w:rPr>
      </w:pPr>
      <w:r>
        <w:rPr>
          <w:rFonts w:ascii="黑体" w:eastAsia="黑体" w:hint="eastAsia"/>
          <w:sz w:val="28"/>
          <w:szCs w:val="28"/>
        </w:rPr>
        <w:t>三、政府采购支出情况</w:t>
      </w:r>
    </w:p>
    <w:p w14:paraId="0855870C" w14:textId="77777777" w:rsidR="00837EB0" w:rsidRDefault="00A946FF">
      <w:pPr>
        <w:ind w:firstLineChars="192" w:firstLine="538"/>
        <w:rPr>
          <w:rFonts w:ascii="仿宋_GB2312" w:eastAsia="仿宋_GB2312"/>
          <w:sz w:val="28"/>
          <w:szCs w:val="28"/>
        </w:rPr>
      </w:pPr>
      <w:r>
        <w:rPr>
          <w:rFonts w:ascii="仿宋_GB2312" w:eastAsia="仿宋_GB2312" w:hint="eastAsia"/>
          <w:sz w:val="28"/>
          <w:szCs w:val="28"/>
        </w:rPr>
        <w:lastRenderedPageBreak/>
        <w:t>2023年度政府采购支出总额</w:t>
      </w:r>
      <w:r>
        <w:rPr>
          <w:rFonts w:ascii="仿宋_GB2312" w:eastAsia="仿宋_GB2312"/>
          <w:sz w:val="28"/>
          <w:szCs w:val="28"/>
        </w:rPr>
        <w:t>22000.75</w:t>
      </w:r>
      <w:r>
        <w:rPr>
          <w:rFonts w:ascii="仿宋_GB2312" w:eastAsia="仿宋_GB2312" w:hint="eastAsia"/>
          <w:sz w:val="28"/>
          <w:szCs w:val="28"/>
        </w:rPr>
        <w:t>万元，其中：政府采购货物支出</w:t>
      </w:r>
      <w:r>
        <w:rPr>
          <w:rFonts w:ascii="仿宋_GB2312" w:eastAsia="仿宋_GB2312"/>
          <w:sz w:val="28"/>
          <w:szCs w:val="28"/>
        </w:rPr>
        <w:t>10226.64</w:t>
      </w:r>
      <w:r>
        <w:rPr>
          <w:rFonts w:ascii="仿宋_GB2312" w:eastAsia="仿宋_GB2312" w:hint="eastAsia"/>
          <w:sz w:val="28"/>
          <w:szCs w:val="28"/>
        </w:rPr>
        <w:t>万元，政府采购工程支出</w:t>
      </w:r>
      <w:r>
        <w:rPr>
          <w:rFonts w:ascii="仿宋_GB2312" w:eastAsia="仿宋_GB2312"/>
          <w:sz w:val="28"/>
          <w:szCs w:val="28"/>
        </w:rPr>
        <w:t>4699.81</w:t>
      </w:r>
      <w:r>
        <w:rPr>
          <w:rFonts w:ascii="仿宋_GB2312" w:eastAsia="仿宋_GB2312" w:hint="eastAsia"/>
          <w:sz w:val="28"/>
          <w:szCs w:val="28"/>
        </w:rPr>
        <w:t>万元，政府采购服务支出</w:t>
      </w:r>
      <w:r>
        <w:rPr>
          <w:rFonts w:ascii="仿宋_GB2312" w:eastAsia="仿宋_GB2312"/>
          <w:sz w:val="28"/>
          <w:szCs w:val="28"/>
        </w:rPr>
        <w:t>7074.30</w:t>
      </w:r>
      <w:r>
        <w:rPr>
          <w:rFonts w:ascii="仿宋_GB2312" w:eastAsia="仿宋_GB2312" w:hint="eastAsia"/>
          <w:sz w:val="28"/>
          <w:szCs w:val="28"/>
        </w:rPr>
        <w:t>万元。授予中小企业合同金额</w:t>
      </w:r>
      <w:r>
        <w:rPr>
          <w:rFonts w:ascii="仿宋_GB2312" w:eastAsia="仿宋_GB2312"/>
          <w:sz w:val="28"/>
          <w:szCs w:val="28"/>
        </w:rPr>
        <w:t>16272.44</w:t>
      </w:r>
      <w:r>
        <w:rPr>
          <w:rFonts w:ascii="仿宋_GB2312" w:eastAsia="仿宋_GB2312" w:hint="eastAsia"/>
          <w:sz w:val="28"/>
          <w:szCs w:val="28"/>
        </w:rPr>
        <w:t>万元，占政府采购支出总额的</w:t>
      </w:r>
      <w:r>
        <w:rPr>
          <w:rFonts w:ascii="仿宋_GB2312" w:eastAsia="仿宋_GB2312"/>
          <w:sz w:val="28"/>
          <w:szCs w:val="28"/>
        </w:rPr>
        <w:t>73.96</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9910.85</w:t>
      </w:r>
      <w:r>
        <w:rPr>
          <w:rFonts w:ascii="仿宋_GB2312" w:eastAsia="仿宋_GB2312" w:hint="eastAsia"/>
          <w:sz w:val="28"/>
          <w:szCs w:val="28"/>
        </w:rPr>
        <w:t>万元，占政府采购支出总额的</w:t>
      </w:r>
      <w:r>
        <w:rPr>
          <w:rFonts w:ascii="仿宋_GB2312" w:eastAsia="仿宋_GB2312"/>
          <w:sz w:val="28"/>
          <w:szCs w:val="28"/>
        </w:rPr>
        <w:t>45.05</w:t>
      </w:r>
      <w:r>
        <w:rPr>
          <w:rFonts w:ascii="仿宋_GB2312" w:eastAsia="仿宋_GB2312" w:hint="eastAsia"/>
          <w:sz w:val="28"/>
          <w:szCs w:val="28"/>
        </w:rPr>
        <w:t>%。</w:t>
      </w:r>
    </w:p>
    <w:p w14:paraId="542A8E46" w14:textId="77777777" w:rsidR="00837EB0" w:rsidRDefault="00A946FF">
      <w:pPr>
        <w:ind w:firstLineChars="200" w:firstLine="560"/>
        <w:rPr>
          <w:rFonts w:ascii="黑体" w:eastAsia="黑体"/>
          <w:sz w:val="28"/>
          <w:szCs w:val="28"/>
          <w:highlight w:val="yellow"/>
        </w:rPr>
      </w:pPr>
      <w:r>
        <w:rPr>
          <w:rFonts w:ascii="黑体" w:eastAsia="黑体" w:hint="eastAsia"/>
          <w:sz w:val="28"/>
          <w:szCs w:val="28"/>
        </w:rPr>
        <w:t>四、国有资产占用情况</w:t>
      </w:r>
    </w:p>
    <w:p w14:paraId="7FA0E37A" w14:textId="77777777" w:rsidR="00837EB0" w:rsidRDefault="00A946FF">
      <w:pPr>
        <w:ind w:firstLineChars="200" w:firstLine="560"/>
        <w:rPr>
          <w:rFonts w:ascii="仿宋_GB2312" w:eastAsia="仿宋_GB2312"/>
          <w:sz w:val="32"/>
          <w:szCs w:val="32"/>
        </w:rPr>
      </w:pPr>
      <w:r>
        <w:rPr>
          <w:rFonts w:ascii="仿宋_GB2312" w:eastAsia="仿宋_GB2312" w:hint="eastAsia"/>
          <w:sz w:val="28"/>
          <w:szCs w:val="28"/>
        </w:rPr>
        <w:t>2023年度新购置车辆1台，共计15.3</w:t>
      </w:r>
      <w:r>
        <w:rPr>
          <w:rFonts w:ascii="仿宋_GB2312" w:eastAsia="仿宋_GB2312"/>
          <w:sz w:val="28"/>
          <w:szCs w:val="28"/>
        </w:rPr>
        <w:t>0</w:t>
      </w:r>
      <w:r>
        <w:rPr>
          <w:rFonts w:ascii="仿宋_GB2312" w:eastAsia="仿宋_GB2312" w:hint="eastAsia"/>
          <w:sz w:val="28"/>
          <w:szCs w:val="28"/>
        </w:rPr>
        <w:t>万元；新购置单位价值100万元（含）以上的设备</w:t>
      </w:r>
      <w:r>
        <w:rPr>
          <w:rFonts w:ascii="仿宋_GB2312" w:eastAsia="仿宋_GB2312"/>
          <w:sz w:val="28"/>
          <w:szCs w:val="28"/>
        </w:rPr>
        <w:t>12</w:t>
      </w:r>
      <w:r>
        <w:rPr>
          <w:rFonts w:ascii="仿宋_GB2312" w:eastAsia="仿宋_GB2312" w:hint="eastAsia"/>
          <w:sz w:val="28"/>
          <w:szCs w:val="28"/>
        </w:rPr>
        <w:t>台（套），共计</w:t>
      </w:r>
      <w:r>
        <w:rPr>
          <w:rFonts w:ascii="仿宋_GB2312" w:eastAsia="仿宋_GB2312"/>
          <w:sz w:val="28"/>
          <w:szCs w:val="28"/>
        </w:rPr>
        <w:t>2448.45</w:t>
      </w:r>
      <w:r>
        <w:rPr>
          <w:rFonts w:ascii="仿宋_GB2312" w:eastAsia="仿宋_GB2312" w:hint="eastAsia"/>
          <w:sz w:val="28"/>
          <w:szCs w:val="28"/>
        </w:rPr>
        <w:t>万元。截至12月31日，北京工业大学共有车辆25台，共计675.72万元；单位价值100万元（含）以上的设备400台（套），共计</w:t>
      </w:r>
      <w:r>
        <w:rPr>
          <w:rFonts w:ascii="仿宋_GB2312" w:eastAsia="仿宋_GB2312"/>
          <w:sz w:val="28"/>
          <w:szCs w:val="28"/>
        </w:rPr>
        <w:t>105</w:t>
      </w:r>
      <w:r>
        <w:rPr>
          <w:rFonts w:ascii="仿宋_GB2312" w:eastAsia="仿宋_GB2312" w:hint="eastAsia"/>
          <w:sz w:val="28"/>
          <w:szCs w:val="28"/>
        </w:rPr>
        <w:t>586</w:t>
      </w:r>
      <w:r>
        <w:rPr>
          <w:rFonts w:ascii="仿宋_GB2312" w:eastAsia="仿宋_GB2312"/>
          <w:sz w:val="28"/>
          <w:szCs w:val="28"/>
        </w:rPr>
        <w:t>.</w:t>
      </w:r>
      <w:r>
        <w:rPr>
          <w:rFonts w:ascii="仿宋_GB2312" w:eastAsia="仿宋_GB2312" w:hint="eastAsia"/>
          <w:sz w:val="28"/>
          <w:szCs w:val="28"/>
        </w:rPr>
        <w:t>30万元。</w:t>
      </w:r>
    </w:p>
    <w:p w14:paraId="5A43C6A4" w14:textId="77777777" w:rsidR="00837EB0" w:rsidRDefault="00A946FF">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14:paraId="75285D36" w14:textId="77777777" w:rsidR="00837EB0" w:rsidRDefault="00A946FF">
      <w:pPr>
        <w:ind w:firstLineChars="192" w:firstLine="538"/>
        <w:rPr>
          <w:rFonts w:ascii="仿宋_GB2312" w:eastAsia="仿宋_GB2312"/>
          <w:sz w:val="28"/>
          <w:szCs w:val="28"/>
        </w:rPr>
      </w:pPr>
      <w:r>
        <w:rPr>
          <w:rFonts w:ascii="仿宋_GB2312" w:eastAsia="仿宋_GB2312" w:hint="eastAsia"/>
          <w:sz w:val="28"/>
          <w:szCs w:val="28"/>
        </w:rPr>
        <w:t>不属于政府购买服务购买主体。</w:t>
      </w:r>
    </w:p>
    <w:p w14:paraId="288CE671" w14:textId="77777777" w:rsidR="00837EB0" w:rsidRDefault="00A946FF">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14:paraId="40714069" w14:textId="77777777" w:rsidR="00837EB0" w:rsidRDefault="00A946FF">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14:paraId="53C0E14C" w14:textId="77777777" w:rsidR="00837EB0" w:rsidRDefault="00A946FF">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14:paraId="299002B1" w14:textId="77777777" w:rsidR="00837EB0" w:rsidRDefault="00A946FF">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w:t>
      </w:r>
      <w:r>
        <w:rPr>
          <w:rFonts w:ascii="仿宋_GB2312" w:eastAsia="仿宋_GB2312" w:hAnsi="宋体" w:hint="eastAsia"/>
          <w:sz w:val="28"/>
          <w:szCs w:val="28"/>
        </w:rPr>
        <w:lastRenderedPageBreak/>
        <w:t>维修费、过路过桥费、保险费、安全奖励费等支出；公务接待费指单位按规定开支的各类公务接待（含外宾接待）支出。</w:t>
      </w:r>
    </w:p>
    <w:p w14:paraId="14C4113A" w14:textId="77777777" w:rsidR="00837EB0" w:rsidRDefault="00A946FF">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14:paraId="40D59824" w14:textId="77777777" w:rsidR="00837EB0" w:rsidRDefault="00A946FF">
      <w:pPr>
        <w:ind w:firstLineChars="200" w:firstLine="560"/>
        <w:rPr>
          <w:rFonts w:ascii="仿宋_GB2312" w:eastAsia="仿宋_GB2312"/>
          <w:sz w:val="28"/>
          <w:szCs w:val="28"/>
        </w:rPr>
      </w:pPr>
      <w:r>
        <w:rPr>
          <w:rFonts w:ascii="仿宋_GB2312" w:eastAsia="仿宋_GB2312" w:hint="eastAsia"/>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5D3A6E26" w14:textId="77777777" w:rsidR="00837EB0" w:rsidRDefault="00A946FF">
      <w:pPr>
        <w:ind w:firstLineChars="200" w:firstLine="560"/>
        <w:rPr>
          <w:rFonts w:ascii="仿宋_GB2312" w:eastAsia="仿宋_GB2312"/>
          <w:sz w:val="28"/>
          <w:szCs w:val="28"/>
        </w:rPr>
      </w:pPr>
      <w:r>
        <w:rPr>
          <w:rFonts w:ascii="仿宋_GB2312" w:eastAsia="仿宋_GB2312" w:hint="eastAsia"/>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5A0962D" w14:textId="77777777" w:rsidR="00837EB0" w:rsidRDefault="00A946FF">
      <w:pPr>
        <w:ind w:firstLineChars="200" w:firstLine="560"/>
        <w:rPr>
          <w:rFonts w:ascii="仿宋_GB2312" w:eastAsia="仿宋_GB2312"/>
          <w:sz w:val="28"/>
          <w:szCs w:val="28"/>
        </w:rPr>
      </w:pPr>
      <w:r>
        <w:rPr>
          <w:rFonts w:ascii="仿宋_GB2312" w:eastAsia="仿宋_GB2312"/>
          <w:sz w:val="28"/>
          <w:szCs w:val="28"/>
        </w:rPr>
        <w:t>7.</w:t>
      </w:r>
      <w:r>
        <w:rPr>
          <w:rFonts w:ascii="仿宋_GB2312" w:eastAsia="仿宋_GB2312" w:hint="eastAsia"/>
          <w:sz w:val="28"/>
          <w:szCs w:val="28"/>
        </w:rPr>
        <w:t>教育支出（类）普通教育（款）学前教育（项）：反映各部门举办的学前教育支出。政府各部门对社会组织等举办的幼儿园的资助，如捐赠、补贴等，也在本科目中反映。</w:t>
      </w:r>
    </w:p>
    <w:p w14:paraId="1CAE052E" w14:textId="589DDB52" w:rsidR="00837EB0" w:rsidRPr="00C82DF9" w:rsidRDefault="00A946FF" w:rsidP="00C82DF9">
      <w:pPr>
        <w:pStyle w:val="a0"/>
        <w:ind w:firstLineChars="200" w:firstLine="560"/>
        <w:jc w:val="both"/>
        <w:rPr>
          <w:rFonts w:ascii="仿宋_GB2312" w:eastAsia="仿宋_GB2312" w:hAnsi="Times New Roman"/>
          <w:sz w:val="28"/>
          <w:szCs w:val="28"/>
        </w:rPr>
      </w:pPr>
      <w:r w:rsidRPr="00C82DF9">
        <w:rPr>
          <w:rFonts w:ascii="仿宋_GB2312" w:eastAsia="仿宋_GB2312" w:hAnsi="Times New Roman"/>
          <w:sz w:val="28"/>
          <w:szCs w:val="28"/>
        </w:rPr>
        <w:t>8.</w:t>
      </w:r>
      <w:bookmarkStart w:id="2" w:name="_Hlk136936348"/>
      <w:r w:rsidRPr="00C82DF9">
        <w:rPr>
          <w:rFonts w:ascii="仿宋_GB2312" w:eastAsia="仿宋_GB2312" w:hAnsi="Times New Roman" w:hint="eastAsia"/>
          <w:sz w:val="28"/>
          <w:szCs w:val="28"/>
        </w:rPr>
        <w:t>教育支出（类）普通教育（款）高等教育（项）</w:t>
      </w:r>
      <w:bookmarkEnd w:id="2"/>
      <w:r w:rsidRPr="00C82DF9">
        <w:rPr>
          <w:rFonts w:ascii="仿宋_GB2312" w:eastAsia="仿宋_GB2312" w:hAnsi="Times New Roman" w:hint="eastAsia"/>
          <w:sz w:val="28"/>
          <w:szCs w:val="28"/>
        </w:rPr>
        <w:t>：反映各部门举办的普通本科(包括研究生)教育支出。政府各部门对社会组织等举办的普通本科高等院校(包括研究生)的资助，如捐赠、补贴等，也在本科目中反映。</w:t>
      </w:r>
    </w:p>
    <w:p w14:paraId="5B097E77" w14:textId="77777777" w:rsidR="00837EB0" w:rsidRPr="00C82DF9" w:rsidRDefault="00A946FF" w:rsidP="00C82DF9">
      <w:pPr>
        <w:pStyle w:val="a0"/>
        <w:ind w:firstLineChars="200" w:firstLine="560"/>
        <w:jc w:val="both"/>
        <w:rPr>
          <w:rFonts w:ascii="仿宋_GB2312" w:eastAsia="仿宋_GB2312" w:hAnsi="Times New Roman"/>
          <w:sz w:val="28"/>
          <w:szCs w:val="28"/>
        </w:rPr>
      </w:pPr>
      <w:r w:rsidRPr="00C82DF9">
        <w:rPr>
          <w:rFonts w:ascii="仿宋_GB2312" w:eastAsia="仿宋_GB2312" w:hAnsi="Times New Roman" w:hint="eastAsia"/>
          <w:sz w:val="28"/>
          <w:szCs w:val="28"/>
        </w:rPr>
        <w:t>9</w:t>
      </w:r>
      <w:r w:rsidRPr="00C82DF9">
        <w:rPr>
          <w:rFonts w:ascii="仿宋_GB2312" w:eastAsia="仿宋_GB2312" w:hAnsi="Times New Roman"/>
          <w:sz w:val="28"/>
          <w:szCs w:val="28"/>
        </w:rPr>
        <w:t>.</w:t>
      </w:r>
      <w:r w:rsidRPr="00C82DF9">
        <w:rPr>
          <w:rFonts w:ascii="仿宋_GB2312" w:eastAsia="仿宋_GB2312" w:hAnsi="Times New Roman" w:hint="eastAsia"/>
          <w:sz w:val="28"/>
          <w:szCs w:val="28"/>
        </w:rPr>
        <w:t>其他支出（类）彩票公益金安排的支出（款）用于教育事业的彩票公益金支出（项）：反映用于教育事业的彩票公益金支出。</w:t>
      </w:r>
    </w:p>
    <w:p w14:paraId="16458362" w14:textId="77777777" w:rsidR="00837EB0" w:rsidRDefault="00837EB0">
      <w:pPr>
        <w:rPr>
          <w:rFonts w:ascii="仿宋_GB2312" w:eastAsia="仿宋_GB2312"/>
          <w:sz w:val="28"/>
          <w:szCs w:val="28"/>
        </w:rPr>
      </w:pPr>
    </w:p>
    <w:p w14:paraId="03CE0C83" w14:textId="77777777" w:rsidR="00837EB0" w:rsidRDefault="00837EB0">
      <w:pPr>
        <w:ind w:firstLineChars="200" w:firstLine="560"/>
        <w:rPr>
          <w:rFonts w:ascii="仿宋_GB2312" w:eastAsia="仿宋_GB2312"/>
          <w:sz w:val="28"/>
          <w:szCs w:val="28"/>
        </w:rPr>
      </w:pPr>
    </w:p>
    <w:p w14:paraId="12C2C320" w14:textId="77777777" w:rsidR="00837EB0" w:rsidRDefault="00837EB0">
      <w:pPr>
        <w:ind w:firstLineChars="200" w:firstLine="640"/>
        <w:jc w:val="center"/>
        <w:rPr>
          <w:rFonts w:ascii="黑体" w:eastAsia="黑体"/>
          <w:sz w:val="32"/>
          <w:szCs w:val="32"/>
        </w:rPr>
      </w:pPr>
    </w:p>
    <w:p w14:paraId="54C46BAE" w14:textId="77777777" w:rsidR="00837EB0" w:rsidRDefault="00837EB0">
      <w:pPr>
        <w:ind w:firstLineChars="200" w:firstLine="640"/>
        <w:jc w:val="center"/>
        <w:rPr>
          <w:rFonts w:ascii="黑体" w:eastAsia="黑体"/>
          <w:sz w:val="32"/>
          <w:szCs w:val="32"/>
        </w:rPr>
      </w:pPr>
    </w:p>
    <w:p w14:paraId="0E63CFE0" w14:textId="77777777" w:rsidR="00837EB0" w:rsidRDefault="00A946FF">
      <w:pPr>
        <w:ind w:firstLineChars="200" w:firstLine="640"/>
        <w:jc w:val="center"/>
        <w:rPr>
          <w:rFonts w:ascii="黑体" w:eastAsia="黑体"/>
          <w:sz w:val="32"/>
          <w:szCs w:val="32"/>
        </w:rPr>
      </w:pPr>
      <w:r>
        <w:rPr>
          <w:rFonts w:ascii="黑体" w:eastAsia="黑体" w:hint="eastAsia"/>
          <w:sz w:val="32"/>
          <w:szCs w:val="32"/>
        </w:rPr>
        <w:t>第四部分  2023年度部门绩效评价情况</w:t>
      </w:r>
    </w:p>
    <w:p w14:paraId="262A79CD" w14:textId="77777777" w:rsidR="00837EB0" w:rsidRDefault="00837EB0">
      <w:pPr>
        <w:ind w:firstLineChars="200" w:firstLine="560"/>
        <w:rPr>
          <w:rFonts w:ascii="黑体" w:eastAsia="黑体"/>
          <w:sz w:val="28"/>
          <w:szCs w:val="28"/>
          <w:highlight w:val="yellow"/>
        </w:rPr>
      </w:pPr>
    </w:p>
    <w:p w14:paraId="08755A33" w14:textId="3838127E" w:rsidR="00837EB0" w:rsidRPr="00E406BB" w:rsidRDefault="00A946FF" w:rsidP="00E406BB">
      <w:pPr>
        <w:ind w:firstLineChars="200" w:firstLine="560"/>
      </w:pPr>
      <w:r>
        <w:rPr>
          <w:rFonts w:ascii="仿宋_GB2312" w:eastAsia="仿宋_GB2312" w:hint="eastAsia"/>
          <w:sz w:val="28"/>
          <w:szCs w:val="28"/>
        </w:rPr>
        <w:t>项目</w:t>
      </w:r>
      <w:r>
        <w:rPr>
          <w:rFonts w:ascii="仿宋_GB2312" w:eastAsia="仿宋_GB2312"/>
          <w:sz w:val="28"/>
          <w:szCs w:val="28"/>
        </w:rPr>
        <w:t>支出绩效自评表</w:t>
      </w:r>
      <w:r>
        <w:rPr>
          <w:rFonts w:ascii="仿宋_GB2312" w:eastAsia="仿宋_GB2312" w:hint="eastAsia"/>
          <w:sz w:val="28"/>
          <w:szCs w:val="28"/>
        </w:rPr>
        <w:t>详见附件。</w:t>
      </w:r>
    </w:p>
    <w:p w14:paraId="19120822" w14:textId="77777777" w:rsidR="00837EB0" w:rsidRDefault="00837EB0"/>
    <w:sectPr w:rsidR="00837EB0">
      <w:footerReference w:type="even" r:id="rId11"/>
      <w:footerReference w:type="default" r:id="rId12"/>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E4702" w14:textId="77777777" w:rsidR="00336F6B" w:rsidRDefault="00336F6B">
      <w:r>
        <w:separator/>
      </w:r>
    </w:p>
  </w:endnote>
  <w:endnote w:type="continuationSeparator" w:id="0">
    <w:p w14:paraId="4D307896" w14:textId="77777777" w:rsidR="00336F6B" w:rsidRDefault="00336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93DE7" w14:textId="77777777" w:rsidR="00837EB0" w:rsidRDefault="00A946FF">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14</w:t>
    </w:r>
    <w:r>
      <w:fldChar w:fldCharType="end"/>
    </w:r>
  </w:p>
  <w:p w14:paraId="6598772B" w14:textId="77777777" w:rsidR="00837EB0" w:rsidRDefault="00837EB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06DE0" w14:textId="77777777" w:rsidR="00837EB0" w:rsidRDefault="00A946FF">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14:paraId="01340EDC" w14:textId="77777777" w:rsidR="00837EB0" w:rsidRDefault="00837EB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31368" w14:textId="77777777" w:rsidR="00837EB0" w:rsidRDefault="00A946FF">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23</w:t>
    </w:r>
    <w:r>
      <w:fldChar w:fldCharType="end"/>
    </w:r>
  </w:p>
  <w:p w14:paraId="4F6C3AD2" w14:textId="77777777" w:rsidR="00837EB0" w:rsidRDefault="00837EB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B1E69" w14:textId="77777777" w:rsidR="00336F6B" w:rsidRDefault="00336F6B">
      <w:r>
        <w:separator/>
      </w:r>
    </w:p>
  </w:footnote>
  <w:footnote w:type="continuationSeparator" w:id="0">
    <w:p w14:paraId="2EA5D339" w14:textId="77777777" w:rsidR="00336F6B" w:rsidRDefault="00336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7EA175D"/>
    <w:multiLevelType w:val="singleLevel"/>
    <w:tmpl w:val="C7EA175D"/>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c0Njc4NTQ5Yjg3MWQxNWZmOGJhNWE1YmZjZGRhZDU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55E0C"/>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2990"/>
    <w:rsid w:val="000E3291"/>
    <w:rsid w:val="000E4F22"/>
    <w:rsid w:val="000F08FE"/>
    <w:rsid w:val="000F14F9"/>
    <w:rsid w:val="000F18B8"/>
    <w:rsid w:val="000F208B"/>
    <w:rsid w:val="000F2A48"/>
    <w:rsid w:val="000F49BE"/>
    <w:rsid w:val="00100246"/>
    <w:rsid w:val="001043D8"/>
    <w:rsid w:val="0010682D"/>
    <w:rsid w:val="001073C6"/>
    <w:rsid w:val="00107DB5"/>
    <w:rsid w:val="00113613"/>
    <w:rsid w:val="0011483D"/>
    <w:rsid w:val="00115724"/>
    <w:rsid w:val="00130995"/>
    <w:rsid w:val="00131FF9"/>
    <w:rsid w:val="00132320"/>
    <w:rsid w:val="00135B6A"/>
    <w:rsid w:val="001369A7"/>
    <w:rsid w:val="001428C5"/>
    <w:rsid w:val="001503D8"/>
    <w:rsid w:val="00155EE7"/>
    <w:rsid w:val="00157540"/>
    <w:rsid w:val="00165252"/>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4643"/>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5DCB"/>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720A"/>
    <w:rsid w:val="002A1488"/>
    <w:rsid w:val="002A4C2B"/>
    <w:rsid w:val="002B19D0"/>
    <w:rsid w:val="002B3682"/>
    <w:rsid w:val="002B5464"/>
    <w:rsid w:val="002C0443"/>
    <w:rsid w:val="002C12FB"/>
    <w:rsid w:val="002C24BC"/>
    <w:rsid w:val="002D03C6"/>
    <w:rsid w:val="002D0FDF"/>
    <w:rsid w:val="002D3955"/>
    <w:rsid w:val="002D68A9"/>
    <w:rsid w:val="002E06AE"/>
    <w:rsid w:val="002E3685"/>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36F6B"/>
    <w:rsid w:val="00341D8E"/>
    <w:rsid w:val="003502B9"/>
    <w:rsid w:val="00351B8F"/>
    <w:rsid w:val="00353226"/>
    <w:rsid w:val="00353717"/>
    <w:rsid w:val="00354630"/>
    <w:rsid w:val="00365A24"/>
    <w:rsid w:val="003712DB"/>
    <w:rsid w:val="00373DDC"/>
    <w:rsid w:val="00382A86"/>
    <w:rsid w:val="00383BCC"/>
    <w:rsid w:val="00385243"/>
    <w:rsid w:val="00387A0C"/>
    <w:rsid w:val="003925D4"/>
    <w:rsid w:val="0039318C"/>
    <w:rsid w:val="00393366"/>
    <w:rsid w:val="003937DC"/>
    <w:rsid w:val="00393D75"/>
    <w:rsid w:val="003A120C"/>
    <w:rsid w:val="003A2F2D"/>
    <w:rsid w:val="003A43AC"/>
    <w:rsid w:val="003A45F5"/>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E5DAB"/>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3D4C"/>
    <w:rsid w:val="0047460C"/>
    <w:rsid w:val="00474FF2"/>
    <w:rsid w:val="00480098"/>
    <w:rsid w:val="00484A93"/>
    <w:rsid w:val="00485E12"/>
    <w:rsid w:val="004865DA"/>
    <w:rsid w:val="0048779C"/>
    <w:rsid w:val="00487AB7"/>
    <w:rsid w:val="00487ED0"/>
    <w:rsid w:val="00491D09"/>
    <w:rsid w:val="0049609C"/>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1F1F"/>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0820"/>
    <w:rsid w:val="00611BE4"/>
    <w:rsid w:val="0061219B"/>
    <w:rsid w:val="00621419"/>
    <w:rsid w:val="00626446"/>
    <w:rsid w:val="00626BE8"/>
    <w:rsid w:val="00627D2F"/>
    <w:rsid w:val="00631827"/>
    <w:rsid w:val="00632804"/>
    <w:rsid w:val="00635641"/>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0778"/>
    <w:rsid w:val="006A374A"/>
    <w:rsid w:val="006A505E"/>
    <w:rsid w:val="006A513E"/>
    <w:rsid w:val="006A5265"/>
    <w:rsid w:val="006A746B"/>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F1322"/>
    <w:rsid w:val="00701651"/>
    <w:rsid w:val="007049BF"/>
    <w:rsid w:val="00704E79"/>
    <w:rsid w:val="00707A26"/>
    <w:rsid w:val="0071120F"/>
    <w:rsid w:val="0071213B"/>
    <w:rsid w:val="00716380"/>
    <w:rsid w:val="00722165"/>
    <w:rsid w:val="00724B1C"/>
    <w:rsid w:val="00727F24"/>
    <w:rsid w:val="00741EF3"/>
    <w:rsid w:val="007428F0"/>
    <w:rsid w:val="007439C1"/>
    <w:rsid w:val="00745ED4"/>
    <w:rsid w:val="007512EF"/>
    <w:rsid w:val="007551AC"/>
    <w:rsid w:val="00756092"/>
    <w:rsid w:val="00757807"/>
    <w:rsid w:val="0076101C"/>
    <w:rsid w:val="00763D87"/>
    <w:rsid w:val="0076599E"/>
    <w:rsid w:val="007670B2"/>
    <w:rsid w:val="00771795"/>
    <w:rsid w:val="00774925"/>
    <w:rsid w:val="007838EF"/>
    <w:rsid w:val="0079279F"/>
    <w:rsid w:val="00793E69"/>
    <w:rsid w:val="007A063C"/>
    <w:rsid w:val="007A16B0"/>
    <w:rsid w:val="007A19EA"/>
    <w:rsid w:val="007A6092"/>
    <w:rsid w:val="007A60B7"/>
    <w:rsid w:val="007A64A6"/>
    <w:rsid w:val="007A6EE1"/>
    <w:rsid w:val="007A7C89"/>
    <w:rsid w:val="007B1487"/>
    <w:rsid w:val="007B2A43"/>
    <w:rsid w:val="007B326F"/>
    <w:rsid w:val="007B3EF4"/>
    <w:rsid w:val="007B6A58"/>
    <w:rsid w:val="007B6C06"/>
    <w:rsid w:val="007B7B78"/>
    <w:rsid w:val="007C32B1"/>
    <w:rsid w:val="007C7A22"/>
    <w:rsid w:val="007C7C62"/>
    <w:rsid w:val="007D1076"/>
    <w:rsid w:val="007D12B7"/>
    <w:rsid w:val="007D1662"/>
    <w:rsid w:val="007D2A49"/>
    <w:rsid w:val="007D5E38"/>
    <w:rsid w:val="007D7AC4"/>
    <w:rsid w:val="007E0340"/>
    <w:rsid w:val="007E1D4A"/>
    <w:rsid w:val="007E4AF6"/>
    <w:rsid w:val="007E53C0"/>
    <w:rsid w:val="007E7703"/>
    <w:rsid w:val="007F4558"/>
    <w:rsid w:val="007F64DF"/>
    <w:rsid w:val="007F717A"/>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EB0"/>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02A4"/>
    <w:rsid w:val="008944DA"/>
    <w:rsid w:val="00894D78"/>
    <w:rsid w:val="0089616C"/>
    <w:rsid w:val="008A6A18"/>
    <w:rsid w:val="008B033F"/>
    <w:rsid w:val="008B4003"/>
    <w:rsid w:val="008B7443"/>
    <w:rsid w:val="008C179E"/>
    <w:rsid w:val="008C2379"/>
    <w:rsid w:val="008C4FF7"/>
    <w:rsid w:val="008C5C4C"/>
    <w:rsid w:val="008C7056"/>
    <w:rsid w:val="008C706D"/>
    <w:rsid w:val="008D1812"/>
    <w:rsid w:val="008D3145"/>
    <w:rsid w:val="008D586B"/>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07B7E"/>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4E61"/>
    <w:rsid w:val="00996018"/>
    <w:rsid w:val="0099738E"/>
    <w:rsid w:val="009A493E"/>
    <w:rsid w:val="009A531F"/>
    <w:rsid w:val="009A6931"/>
    <w:rsid w:val="009B1F9A"/>
    <w:rsid w:val="009B1FA9"/>
    <w:rsid w:val="009B349F"/>
    <w:rsid w:val="009B4293"/>
    <w:rsid w:val="009B6715"/>
    <w:rsid w:val="009C7B74"/>
    <w:rsid w:val="009D0BE2"/>
    <w:rsid w:val="009D114E"/>
    <w:rsid w:val="009D18AB"/>
    <w:rsid w:val="009D210F"/>
    <w:rsid w:val="009D309C"/>
    <w:rsid w:val="009D37B1"/>
    <w:rsid w:val="009D4717"/>
    <w:rsid w:val="009D694D"/>
    <w:rsid w:val="009E264E"/>
    <w:rsid w:val="009F0C98"/>
    <w:rsid w:val="009F0F81"/>
    <w:rsid w:val="009F2543"/>
    <w:rsid w:val="009F256D"/>
    <w:rsid w:val="009F341E"/>
    <w:rsid w:val="009F57CE"/>
    <w:rsid w:val="00A00043"/>
    <w:rsid w:val="00A117CA"/>
    <w:rsid w:val="00A12225"/>
    <w:rsid w:val="00A14C18"/>
    <w:rsid w:val="00A25898"/>
    <w:rsid w:val="00A3071D"/>
    <w:rsid w:val="00A3182E"/>
    <w:rsid w:val="00A31A89"/>
    <w:rsid w:val="00A32F06"/>
    <w:rsid w:val="00A34934"/>
    <w:rsid w:val="00A34EFE"/>
    <w:rsid w:val="00A36546"/>
    <w:rsid w:val="00A4069C"/>
    <w:rsid w:val="00A413B5"/>
    <w:rsid w:val="00A42021"/>
    <w:rsid w:val="00A429CB"/>
    <w:rsid w:val="00A44E87"/>
    <w:rsid w:val="00A4736F"/>
    <w:rsid w:val="00A5063C"/>
    <w:rsid w:val="00A5206C"/>
    <w:rsid w:val="00A52749"/>
    <w:rsid w:val="00A5422E"/>
    <w:rsid w:val="00A56EC1"/>
    <w:rsid w:val="00A6350C"/>
    <w:rsid w:val="00A6370B"/>
    <w:rsid w:val="00A63A73"/>
    <w:rsid w:val="00A6655C"/>
    <w:rsid w:val="00A66CBB"/>
    <w:rsid w:val="00A6704E"/>
    <w:rsid w:val="00A67EA4"/>
    <w:rsid w:val="00A773FF"/>
    <w:rsid w:val="00A81031"/>
    <w:rsid w:val="00A83AA1"/>
    <w:rsid w:val="00A9343A"/>
    <w:rsid w:val="00A946FF"/>
    <w:rsid w:val="00A9581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363C1"/>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B13FD"/>
    <w:rsid w:val="00BC0329"/>
    <w:rsid w:val="00BC03B0"/>
    <w:rsid w:val="00BC06A3"/>
    <w:rsid w:val="00BC0CEA"/>
    <w:rsid w:val="00BC2220"/>
    <w:rsid w:val="00BC26B9"/>
    <w:rsid w:val="00BC26FA"/>
    <w:rsid w:val="00BC4E01"/>
    <w:rsid w:val="00BC73F6"/>
    <w:rsid w:val="00BD1177"/>
    <w:rsid w:val="00BD1374"/>
    <w:rsid w:val="00BD3531"/>
    <w:rsid w:val="00BD4E35"/>
    <w:rsid w:val="00BD718B"/>
    <w:rsid w:val="00BE34CA"/>
    <w:rsid w:val="00BF116A"/>
    <w:rsid w:val="00BF7C60"/>
    <w:rsid w:val="00C0623C"/>
    <w:rsid w:val="00C06A07"/>
    <w:rsid w:val="00C132B6"/>
    <w:rsid w:val="00C21A6C"/>
    <w:rsid w:val="00C21EB0"/>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2DF9"/>
    <w:rsid w:val="00C87B73"/>
    <w:rsid w:val="00C92444"/>
    <w:rsid w:val="00C92FBB"/>
    <w:rsid w:val="00C93327"/>
    <w:rsid w:val="00C97B4D"/>
    <w:rsid w:val="00CA537F"/>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1EC2"/>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09E"/>
    <w:rsid w:val="00DF7BE5"/>
    <w:rsid w:val="00E00D49"/>
    <w:rsid w:val="00E019A8"/>
    <w:rsid w:val="00E03A46"/>
    <w:rsid w:val="00E03C6D"/>
    <w:rsid w:val="00E0476F"/>
    <w:rsid w:val="00E04899"/>
    <w:rsid w:val="00E0796F"/>
    <w:rsid w:val="00E10948"/>
    <w:rsid w:val="00E24371"/>
    <w:rsid w:val="00E243AB"/>
    <w:rsid w:val="00E26641"/>
    <w:rsid w:val="00E27402"/>
    <w:rsid w:val="00E2778F"/>
    <w:rsid w:val="00E31D46"/>
    <w:rsid w:val="00E33023"/>
    <w:rsid w:val="00E331F3"/>
    <w:rsid w:val="00E3498D"/>
    <w:rsid w:val="00E35E36"/>
    <w:rsid w:val="00E406BB"/>
    <w:rsid w:val="00E42425"/>
    <w:rsid w:val="00E42EF4"/>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428"/>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59B0"/>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419"/>
    <w:rsid w:val="00F9352C"/>
    <w:rsid w:val="00F96984"/>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5F1F"/>
    <w:rsid w:val="00FD65A9"/>
    <w:rsid w:val="00FD7508"/>
    <w:rsid w:val="00FE1E51"/>
    <w:rsid w:val="00FE2496"/>
    <w:rsid w:val="00FE306D"/>
    <w:rsid w:val="00FE6A2B"/>
    <w:rsid w:val="00FF0275"/>
    <w:rsid w:val="00FF07B3"/>
    <w:rsid w:val="00FF1E37"/>
    <w:rsid w:val="06FB448C"/>
    <w:rsid w:val="0742483C"/>
    <w:rsid w:val="079004AC"/>
    <w:rsid w:val="09BD7651"/>
    <w:rsid w:val="0B7E4398"/>
    <w:rsid w:val="0F8E2C57"/>
    <w:rsid w:val="102A5D5C"/>
    <w:rsid w:val="1059665E"/>
    <w:rsid w:val="10AC13BA"/>
    <w:rsid w:val="12107727"/>
    <w:rsid w:val="15E235E8"/>
    <w:rsid w:val="17255CB2"/>
    <w:rsid w:val="18E20105"/>
    <w:rsid w:val="1AEC0734"/>
    <w:rsid w:val="1DBE62CE"/>
    <w:rsid w:val="1DEF20B0"/>
    <w:rsid w:val="200E4970"/>
    <w:rsid w:val="214243FA"/>
    <w:rsid w:val="257A14F5"/>
    <w:rsid w:val="25CD63DF"/>
    <w:rsid w:val="27196C26"/>
    <w:rsid w:val="29EF086F"/>
    <w:rsid w:val="2DBA2F11"/>
    <w:rsid w:val="2EFFE297"/>
    <w:rsid w:val="301437CA"/>
    <w:rsid w:val="368E6A0E"/>
    <w:rsid w:val="39484E09"/>
    <w:rsid w:val="433E495C"/>
    <w:rsid w:val="4AC27CB3"/>
    <w:rsid w:val="4BF72BEF"/>
    <w:rsid w:val="51DB3C59"/>
    <w:rsid w:val="54626C4E"/>
    <w:rsid w:val="55762E42"/>
    <w:rsid w:val="57A7B272"/>
    <w:rsid w:val="57BD6B04"/>
    <w:rsid w:val="58470068"/>
    <w:rsid w:val="5A1720F9"/>
    <w:rsid w:val="5B9C37C2"/>
    <w:rsid w:val="5BA7C654"/>
    <w:rsid w:val="61BE24E1"/>
    <w:rsid w:val="64C0607C"/>
    <w:rsid w:val="676F09E1"/>
    <w:rsid w:val="695325DC"/>
    <w:rsid w:val="6E6D47E6"/>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2FC951"/>
  <w15:docId w15:val="{AD166835-E265-4C44-9D9D-703006E86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2">
    <w:name w:val="heading 2"/>
    <w:basedOn w:val="a"/>
    <w:next w:val="a"/>
    <w:link w:val="20"/>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rsid w:val="00FE306D"/>
    <w:pPr>
      <w:ind w:firstLineChars="800" w:firstLine="2880"/>
      <w:jc w:val="center"/>
    </w:pPr>
    <w:rPr>
      <w:rFonts w:asciiTheme="majorEastAsia" w:eastAsiaTheme="majorEastAsia" w:hAnsiTheme="majorEastAsia"/>
      <w:sz w:val="36"/>
      <w:szCs w:val="36"/>
    </w:rPr>
  </w:style>
  <w:style w:type="paragraph" w:styleId="a4">
    <w:name w:val="Body Text Indent"/>
    <w:basedOn w:val="a"/>
    <w:autoRedefine/>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autoRedefine/>
    <w:semiHidden/>
    <w:qFormat/>
    <w:rPr>
      <w:sz w:val="18"/>
      <w:szCs w:val="18"/>
    </w:rPr>
  </w:style>
  <w:style w:type="paragraph" w:styleId="a7">
    <w:name w:val="footer"/>
    <w:basedOn w:val="a"/>
    <w:link w:val="a8"/>
    <w:autoRedefine/>
    <w:qFormat/>
    <w:pPr>
      <w:tabs>
        <w:tab w:val="center" w:pos="4153"/>
        <w:tab w:val="right" w:pos="8306"/>
      </w:tabs>
      <w:snapToGrid w:val="0"/>
      <w:jc w:val="left"/>
    </w:pPr>
    <w:rPr>
      <w:sz w:val="18"/>
      <w:szCs w:val="18"/>
    </w:rPr>
  </w:style>
  <w:style w:type="paragraph" w:styleId="a9">
    <w:name w:val="header"/>
    <w:basedOn w:val="a"/>
    <w:link w:val="aa"/>
    <w:autoRedefine/>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autoRedefine/>
    <w:unhideWhenUsed/>
    <w:qFormat/>
    <w:pPr>
      <w:spacing w:before="100" w:beforeAutospacing="1" w:after="100" w:afterAutospacing="1"/>
      <w:ind w:right="238"/>
      <w:jc w:val="left"/>
    </w:pPr>
    <w:rPr>
      <w:b/>
      <w:kern w:val="0"/>
      <w:sz w:val="24"/>
      <w:szCs w:val="20"/>
    </w:rPr>
  </w:style>
  <w:style w:type="character" w:styleId="ac">
    <w:name w:val="Strong"/>
    <w:autoRedefine/>
    <w:qFormat/>
    <w:rPr>
      <w:b/>
    </w:rPr>
  </w:style>
  <w:style w:type="character" w:styleId="ad">
    <w:name w:val="page number"/>
    <w:autoRedefine/>
    <w:qFormat/>
  </w:style>
  <w:style w:type="character" w:customStyle="1" w:styleId="a8">
    <w:name w:val="页脚 字符"/>
    <w:link w:val="a7"/>
    <w:autoRedefine/>
    <w:qFormat/>
    <w:rPr>
      <w:rFonts w:eastAsia="宋体"/>
      <w:kern w:val="2"/>
      <w:sz w:val="18"/>
      <w:szCs w:val="18"/>
      <w:lang w:val="en-US" w:eastAsia="zh-CN" w:bidi="ar-SA"/>
    </w:rPr>
  </w:style>
  <w:style w:type="character" w:customStyle="1" w:styleId="aa">
    <w:name w:val="页眉 字符"/>
    <w:link w:val="a9"/>
    <w:autoRedefine/>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autoRedefine/>
    <w:qFormat/>
    <w:rPr>
      <w:rFonts w:ascii="Tahoma" w:hAnsi="Tahoma"/>
      <w:sz w:val="24"/>
      <w:szCs w:val="20"/>
    </w:rPr>
  </w:style>
  <w:style w:type="paragraph" w:customStyle="1" w:styleId="Char1CharCharChar">
    <w:name w:val="Char1 Char Char Char"/>
    <w:basedOn w:val="a"/>
    <w:autoRedefine/>
    <w:qFormat/>
    <w:pPr>
      <w:widowControl/>
      <w:spacing w:after="160" w:line="240" w:lineRule="exact"/>
      <w:jc w:val="left"/>
    </w:pPr>
    <w:rPr>
      <w:szCs w:val="20"/>
    </w:rPr>
  </w:style>
  <w:style w:type="paragraph" w:customStyle="1" w:styleId="Char">
    <w:name w:val="Char"/>
    <w:basedOn w:val="a"/>
    <w:autoRedefine/>
    <w:qFormat/>
    <w:rPr>
      <w:rFonts w:ascii="Tahoma" w:hAnsi="Tahoma"/>
      <w:sz w:val="24"/>
      <w:szCs w:val="20"/>
    </w:rPr>
  </w:style>
  <w:style w:type="paragraph" w:customStyle="1" w:styleId="CharChar3CharChar">
    <w:name w:val="Char Char3 Char Char"/>
    <w:basedOn w:val="a"/>
    <w:autoRedefine/>
    <w:qFormat/>
    <w:rPr>
      <w:szCs w:val="21"/>
    </w:rPr>
  </w:style>
  <w:style w:type="character" w:customStyle="1" w:styleId="20">
    <w:name w:val="标题 2 字符"/>
    <w:basedOn w:val="a1"/>
    <w:link w:val="2"/>
    <w:autoRedefine/>
    <w:qFormat/>
    <w:rPr>
      <w:rFonts w:ascii="等线 Light" w:eastAsia="等线 Light" w:hAnsi="等线 Light"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oleObject" Target="embeddings/Microsoft_Excel_97-2003_Worksheet.xls"/><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收入决算</a:t>
            </a:r>
          </a:p>
        </c:rich>
      </c:tx>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Sheet2!$C$3</c:f>
              <c:strCache>
                <c:ptCount val="1"/>
                <c:pt idx="0">
                  <c:v>收入占比</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9CF-4E37-9157-6E51577822A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9CF-4E37-9157-6E51577822A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9CF-4E37-9157-6E51577822A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9CF-4E37-9157-6E51577822A0}"/>
              </c:ext>
            </c:extLst>
          </c:dPt>
          <c:dLbls>
            <c:dLbl>
              <c:idx val="3"/>
              <c:layout>
                <c:manualLayout>
                  <c:x val="4.9146156047312199E-2"/>
                  <c:y val="-5.8611890999166801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9CF-4E37-9157-6E51577822A0}"/>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Sheet2!$A$4:$A$7</c:f>
              <c:strCache>
                <c:ptCount val="4"/>
                <c:pt idx="0">
                  <c:v>财政拨款收入</c:v>
                </c:pt>
                <c:pt idx="1">
                  <c:v>事业收入</c:v>
                </c:pt>
                <c:pt idx="2">
                  <c:v>经营收入</c:v>
                </c:pt>
                <c:pt idx="3">
                  <c:v>其他收入</c:v>
                </c:pt>
              </c:strCache>
            </c:strRef>
          </c:cat>
          <c:val>
            <c:numRef>
              <c:f>Sheet2!$C$4:$C$7</c:f>
              <c:numCache>
                <c:formatCode>0.00%</c:formatCode>
                <c:ptCount val="4"/>
                <c:pt idx="0">
                  <c:v>0.60456081558150099</c:v>
                </c:pt>
                <c:pt idx="1">
                  <c:v>0.3453</c:v>
                </c:pt>
                <c:pt idx="2">
                  <c:v>1.30812235646734E-2</c:v>
                </c:pt>
                <c:pt idx="3">
                  <c:v>3.70061671311568E-2</c:v>
                </c:pt>
              </c:numCache>
            </c:numRef>
          </c:val>
          <c:extLst>
            <c:ext xmlns:c16="http://schemas.microsoft.com/office/drawing/2014/chart" uri="{C3380CC4-5D6E-409C-BE32-E72D297353CC}">
              <c16:uniqueId val="{00000008-D9CF-4E37-9157-6E51577822A0}"/>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2"/>
                <c:order val="1"/>
                <c:tx>
                  <c:strRef>
                    <c:extLst>
                      <c:ext uri="{02D57815-91ED-43cb-92C2-25804820EDAC}">
                        <c15:formulaRef>
                          <c15:sqref>Sheet2!$B$3</c15:sqref>
                        </c15:formulaRef>
                      </c:ext>
                    </c:extLst>
                    <c:strCache>
                      <c:ptCount val="1"/>
                      <c:pt idx="0">
                        <c:v>金额</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A-D9CF-4E37-9157-6E51577822A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C-D9CF-4E37-9157-6E51577822A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E-D9CF-4E37-9157-6E51577822A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10-D9CF-4E37-9157-6E51577822A0}"/>
                    </c:ext>
                  </c:extLst>
                </c:dPt>
                <c:cat>
                  <c:strRef>
                    <c:extLst>
                      <c:ext uri="{02D57815-91ED-43cb-92C2-25804820EDAC}">
                        <c15:formulaRef>
                          <c15:sqref>Sheet2!$A$4:$A$7</c15:sqref>
                        </c15:formulaRef>
                      </c:ext>
                    </c:extLst>
                    <c:strCache>
                      <c:ptCount val="4"/>
                      <c:pt idx="0">
                        <c:v>财政拨款收入</c:v>
                      </c:pt>
                      <c:pt idx="1">
                        <c:v>事业收入</c:v>
                      </c:pt>
                      <c:pt idx="2">
                        <c:v>经营收入</c:v>
                      </c:pt>
                      <c:pt idx="3">
                        <c:v>其他收入</c:v>
                      </c:pt>
                    </c:strCache>
                  </c:strRef>
                </c:cat>
                <c:val>
                  <c:numRef>
                    <c:extLst>
                      <c:ext uri="{02D57815-91ED-43cb-92C2-25804820EDAC}">
                        <c15:formulaRef>
                          <c15:sqref>Sheet2!$B$4:$B$7</c15:sqref>
                        </c15:formulaRef>
                      </c:ext>
                    </c:extLst>
                    <c:numCache>
                      <c:formatCode>0.00_ </c:formatCode>
                      <c:ptCount val="4"/>
                      <c:pt idx="0">
                        <c:v>2022673368.1800001</c:v>
                      </c:pt>
                      <c:pt idx="1">
                        <c:v>1155440210.1700001</c:v>
                      </c:pt>
                      <c:pt idx="2">
                        <c:v>43765725.210000001</c:v>
                      </c:pt>
                      <c:pt idx="3">
                        <c:v>123811181.25</c:v>
                      </c:pt>
                    </c:numCache>
                  </c:numRef>
                </c:val>
                <c:extLst>
                  <c:ext xmlns:c16="http://schemas.microsoft.com/office/drawing/2014/chart" uri="{C3380CC4-5D6E-409C-BE32-E72D297353CC}">
                    <c16:uniqueId val="{00000011-D9CF-4E37-9157-6E51577822A0}"/>
                  </c:ext>
                </c:extLst>
              </c15:ser>
            </c15:filteredPieSeries>
          </c:ext>
        </c:extLst>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845</TotalTime>
  <Pages>13</Pages>
  <Words>735</Words>
  <Characters>4192</Characters>
  <Application>Microsoft Office Word</Application>
  <DocSecurity>0</DocSecurity>
  <Lines>34</Lines>
  <Paragraphs>9</Paragraphs>
  <ScaleCrop>false</ScaleCrop>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王海琴</cp:lastModifiedBy>
  <cp:revision>86</cp:revision>
  <cp:lastPrinted>2020-08-07T11:39:00Z</cp:lastPrinted>
  <dcterms:created xsi:type="dcterms:W3CDTF">2017-07-11T15:16:00Z</dcterms:created>
  <dcterms:modified xsi:type="dcterms:W3CDTF">2024-08-20T08:12:00Z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AA6013984DAE42B983F880BDD9909F46_13</vt:lpwstr>
  </property>
</Properties>
</file>