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912" w:type="dxa"/>
        <w:tblInd w:w="-9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"/>
        <w:gridCol w:w="904"/>
        <w:gridCol w:w="1080"/>
        <w:gridCol w:w="543"/>
        <w:gridCol w:w="1179"/>
        <w:gridCol w:w="281"/>
        <w:gridCol w:w="1079"/>
        <w:gridCol w:w="977"/>
        <w:gridCol w:w="449"/>
        <w:gridCol w:w="470"/>
        <w:gridCol w:w="412"/>
        <w:gridCol w:w="395"/>
        <w:gridCol w:w="420"/>
        <w:gridCol w:w="803"/>
        <w:gridCol w:w="222"/>
        <w:gridCol w:w="1193"/>
        <w:gridCol w:w="1193"/>
        <w:gridCol w:w="1193"/>
        <w:gridCol w:w="11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114" w:type="dxa"/>
          <w:trHeight w:val="460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36"/>
                <w:szCs w:val="36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114" w:type="dxa"/>
          <w:trHeight w:val="381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  <w:t>2023年度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114" w:type="dxa"/>
          <w:trHeight w:val="300" w:hRule="atLeast"/>
        </w:trPr>
        <w:tc>
          <w:tcPr>
            <w:tcW w:w="1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94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药品和检疫专业实训室功能提升（双高）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114" w:type="dxa"/>
          <w:trHeight w:val="300" w:hRule="atLeast"/>
        </w:trPr>
        <w:tc>
          <w:tcPr>
            <w:tcW w:w="1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99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4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51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北京电子科技职业学院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114" w:type="dxa"/>
          <w:trHeight w:val="300" w:hRule="atLeast"/>
        </w:trPr>
        <w:tc>
          <w:tcPr>
            <w:tcW w:w="1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99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陈亮</w:t>
            </w:r>
          </w:p>
        </w:tc>
        <w:tc>
          <w:tcPr>
            <w:tcW w:w="14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51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15901285357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114" w:type="dxa"/>
          <w:trHeight w:val="312" w:hRule="atLeast"/>
        </w:trPr>
        <w:tc>
          <w:tcPr>
            <w:tcW w:w="185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(万元)</w:t>
            </w:r>
          </w:p>
        </w:tc>
        <w:tc>
          <w:tcPr>
            <w:tcW w:w="1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7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年初预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3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全年预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4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全年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89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0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300" w:hRule="atLeast"/>
        </w:trPr>
        <w:tc>
          <w:tcPr>
            <w:tcW w:w="185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300" w:hRule="atLeast"/>
        </w:trPr>
        <w:tc>
          <w:tcPr>
            <w:tcW w:w="185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516.4656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516.4656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</w:t>
            </w:r>
          </w:p>
        </w:tc>
        <w:tc>
          <w:tcPr>
            <w:tcW w:w="14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401.3499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10.0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77.71%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280" w:hRule="atLeast"/>
        </w:trPr>
        <w:tc>
          <w:tcPr>
            <w:tcW w:w="185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97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516.4656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</w:t>
            </w:r>
          </w:p>
        </w:tc>
        <w:tc>
          <w:tcPr>
            <w:tcW w:w="13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516.4656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</w:t>
            </w:r>
          </w:p>
        </w:tc>
        <w:tc>
          <w:tcPr>
            <w:tcW w:w="14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401.3499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</w:t>
            </w:r>
            <w:bookmarkStart w:id="0" w:name="_GoBack"/>
            <w:bookmarkEnd w:id="0"/>
          </w:p>
        </w:tc>
        <w:tc>
          <w:tcPr>
            <w:tcW w:w="89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280" w:hRule="atLeast"/>
        </w:trPr>
        <w:tc>
          <w:tcPr>
            <w:tcW w:w="185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rPr>
          <w:gridAfter w:val="4"/>
          <w:wAfter w:w="4892" w:type="dxa"/>
          <w:trHeight w:val="300" w:hRule="atLeast"/>
        </w:trPr>
        <w:tc>
          <w:tcPr>
            <w:tcW w:w="185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300" w:hRule="atLeast"/>
        </w:trPr>
        <w:tc>
          <w:tcPr>
            <w:tcW w:w="185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300" w:hRule="atLeast"/>
        </w:trPr>
        <w:tc>
          <w:tcPr>
            <w:tcW w:w="93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91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94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实际完成情况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300" w:hRule="atLeast"/>
        </w:trPr>
        <w:tc>
          <w:tcPr>
            <w:tcW w:w="9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1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目标1：完成新生实验室安全教育仿真培训，120名学生；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目标2：仿真软件及设备应用于3门教学课程；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目标3：服务教学专业5个，服务学生200名，培训复合型学生30名； 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目标4：引进培训经费10万元；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目标5：开展培训项目2项；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目标6：引进企业横向课题10万元。</w:t>
            </w:r>
          </w:p>
        </w:tc>
        <w:tc>
          <w:tcPr>
            <w:tcW w:w="394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目标1：完成新生实验室安全教育仿真培训，313名；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目标2：仿真软件及设备应用于劳动技能、认识实习、仪器分析、药物制剂生产共4门课程；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目标3：服务药品生物技术、生物产品检验检疫、食品检验检测技术、食品营养与健康、环境工程技术5个专业，服务学生313名，培训复合型人才30名；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目标4：引进培训经费11.8746万元；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目标5：开展化工总控工竞赛技能培训、2023哈希水质分析技术培训项目，2项培训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目标6：引进横向课题10万元“一种实验室废液无害化处理的探索研究（5万）”“环塔地区特色水果果实品质及营养检测（5万）”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280" w:hRule="atLeast"/>
        </w:trPr>
        <w:tc>
          <w:tcPr>
            <w:tcW w:w="93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91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82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7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97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9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1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22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300" w:hRule="atLeast"/>
        </w:trPr>
        <w:tc>
          <w:tcPr>
            <w:tcW w:w="9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300" w:hRule="atLeast"/>
        </w:trPr>
        <w:tc>
          <w:tcPr>
            <w:tcW w:w="9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购置实践教学、实验室安全仿真软件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=1批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3个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300" w:hRule="atLeast"/>
        </w:trPr>
        <w:tc>
          <w:tcPr>
            <w:tcW w:w="9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购置药品检疫类设备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=1批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51个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300" w:hRule="atLeast"/>
        </w:trPr>
        <w:tc>
          <w:tcPr>
            <w:tcW w:w="9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设备合格率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300" w:hRule="atLeast"/>
        </w:trPr>
        <w:tc>
          <w:tcPr>
            <w:tcW w:w="9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仿真软件合格率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=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符合信息化建设及教学资源项目验收规范项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符合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300" w:hRule="atLeast"/>
        </w:trPr>
        <w:tc>
          <w:tcPr>
            <w:tcW w:w="9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项目完成时间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≤2023年11月底之前完成项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2023年9月20日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300" w:hRule="atLeast"/>
        </w:trPr>
        <w:tc>
          <w:tcPr>
            <w:tcW w:w="9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kern w:val="0"/>
                <w:sz w:val="20"/>
                <w:szCs w:val="20"/>
              </w:rPr>
              <w:t>严格控制项目总成本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kern w:val="0"/>
                <w:sz w:val="20"/>
                <w:szCs w:val="20"/>
              </w:rPr>
              <w:t>≤516.4656万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kern w:val="0"/>
                <w:sz w:val="20"/>
                <w:szCs w:val="20"/>
              </w:rPr>
              <w:t>401.3499</w:t>
            </w:r>
            <w:r>
              <w:rPr>
                <w:rFonts w:hint="eastAsia" w:ascii="Calibri" w:hAnsi="Calibri" w:eastAsia="等线" w:cs="Calibri"/>
                <w:kern w:val="0"/>
                <w:sz w:val="20"/>
                <w:szCs w:val="20"/>
              </w:rPr>
              <w:t>万元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kern w:val="0"/>
                <w:sz w:val="20"/>
                <w:szCs w:val="20"/>
              </w:rPr>
              <w:t>10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kern w:val="0"/>
                <w:sz w:val="20"/>
                <w:szCs w:val="20"/>
              </w:rPr>
              <w:t>10</w:t>
            </w: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300" w:hRule="atLeast"/>
        </w:trPr>
        <w:tc>
          <w:tcPr>
            <w:tcW w:w="9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引进培训经费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≥10万元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11.8746万元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300" w:hRule="atLeast"/>
        </w:trPr>
        <w:tc>
          <w:tcPr>
            <w:tcW w:w="9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引进企业横向课题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≥10万元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10万元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300" w:hRule="atLeast"/>
        </w:trPr>
        <w:tc>
          <w:tcPr>
            <w:tcW w:w="9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服务学生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≥200名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313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名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300" w:hRule="atLeast"/>
        </w:trPr>
        <w:tc>
          <w:tcPr>
            <w:tcW w:w="9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培训复合型人才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≥30名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30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名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rPr>
          <w:gridAfter w:val="4"/>
          <w:wAfter w:w="4892" w:type="dxa"/>
          <w:trHeight w:val="300" w:hRule="atLeast"/>
        </w:trPr>
        <w:tc>
          <w:tcPr>
            <w:tcW w:w="9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开展培训项目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≥2项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300" w:hRule="atLeast"/>
        </w:trPr>
        <w:tc>
          <w:tcPr>
            <w:tcW w:w="9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完成师生实验室安全教育仿真培训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≥120名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313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名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300" w:hRule="atLeast"/>
        </w:trPr>
        <w:tc>
          <w:tcPr>
            <w:tcW w:w="9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仿真软件及设备应用于教学课程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≥3门课程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仿真软件及设备应用于劳动技能、认识实习、仪器分析、药物制剂生产共4门课程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300" w:hRule="atLeast"/>
        </w:trPr>
        <w:tc>
          <w:tcPr>
            <w:tcW w:w="9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服务教学专业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=5个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300" w:hRule="atLeast"/>
        </w:trPr>
        <w:tc>
          <w:tcPr>
            <w:tcW w:w="9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设备可持续使用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≥8年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持续使用中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300" w:hRule="atLeast"/>
        </w:trPr>
        <w:tc>
          <w:tcPr>
            <w:tcW w:w="9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师生满意度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892" w:type="dxa"/>
          <w:trHeight w:val="300" w:hRule="atLeast"/>
        </w:trPr>
        <w:tc>
          <w:tcPr>
            <w:tcW w:w="9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合作企业满意度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97</w:t>
            </w: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wYWM1NzIxYWZjYjU5NjAzZjJlNmQxZmNmOTJjYmYifQ=="/>
  </w:docVars>
  <w:rsids>
    <w:rsidRoot w:val="00D161D4"/>
    <w:rsid w:val="008E21D4"/>
    <w:rsid w:val="00A13102"/>
    <w:rsid w:val="00AE6579"/>
    <w:rsid w:val="00BC6A07"/>
    <w:rsid w:val="00D161D4"/>
    <w:rsid w:val="00EA60F9"/>
    <w:rsid w:val="00EE2709"/>
    <w:rsid w:val="21207DE6"/>
    <w:rsid w:val="2EC552BD"/>
    <w:rsid w:val="4EE152CE"/>
    <w:rsid w:val="669E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1266</Characters>
  <Lines>10</Lines>
  <Paragraphs>2</Paragraphs>
  <TotalTime>3</TotalTime>
  <ScaleCrop>false</ScaleCrop>
  <LinksUpToDate>false</LinksUpToDate>
  <CharactersWithSpaces>1486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2024-04-24T04:54:00Z</dcterms:created>
  <dc:creator>xy k</dc:creator>
  <cp:lastModifiedBy>Fengg</cp:lastModifiedBy>
  <dcterms:modified xsi:type="dcterms:W3CDTF">2024-05-15T07:45:01Z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60852EBC39964B5E95D6C88489438F97_12</vt:lpwstr>
  </property>
</Properties>
</file>