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000" w:type="pct"/>
        <w:tblInd w:w="0" w:type="dxa"/>
        <w:tblLayout w:type="autofit"/>
        <w:tblCellMar>
          <w:top w:w="0" w:type="dxa"/>
          <w:left w:w="108" w:type="dxa"/>
          <w:bottom w:w="0" w:type="dxa"/>
          <w:right w:w="108" w:type="dxa"/>
        </w:tblCellMar>
      </w:tblPr>
      <w:tblGrid>
        <w:gridCol w:w="535"/>
        <w:gridCol w:w="726"/>
        <w:gridCol w:w="1905"/>
        <w:gridCol w:w="2336"/>
        <w:gridCol w:w="1576"/>
        <w:gridCol w:w="2957"/>
        <w:gridCol w:w="780"/>
        <w:gridCol w:w="751"/>
        <w:gridCol w:w="553"/>
        <w:gridCol w:w="2055"/>
      </w:tblGrid>
      <w:tr>
        <w:tblPrEx>
          <w:tblCellMar>
            <w:top w:w="0" w:type="dxa"/>
            <w:left w:w="108" w:type="dxa"/>
            <w:bottom w:w="0" w:type="dxa"/>
            <w:right w:w="108" w:type="dxa"/>
          </w:tblCellMar>
        </w:tblPrEx>
        <w:trPr>
          <w:trHeight w:val="354" w:hRule="atLeast"/>
        </w:trPr>
        <w:tc>
          <w:tcPr>
            <w:tcW w:w="1117" w:type="pct"/>
            <w:gridSpan w:val="3"/>
            <w:tcBorders>
              <w:top w:val="nil"/>
              <w:left w:val="nil"/>
              <w:bottom w:val="nil"/>
              <w:right w:val="nil"/>
            </w:tcBorders>
            <w:shd w:val="clear" w:color="auto" w:fill="auto"/>
            <w:noWrap/>
            <w:vAlign w:val="center"/>
          </w:tcPr>
          <w:p>
            <w:pPr>
              <w:spacing w:line="480" w:lineRule="exact"/>
              <w:rPr>
                <w:rFonts w:ascii="黑体" w:hAnsi="黑体" w:eastAsia="黑体" w:cs="宋体"/>
                <w:color w:val="000000"/>
                <w:kern w:val="0"/>
                <w:sz w:val="28"/>
                <w:szCs w:val="28"/>
              </w:rPr>
            </w:pPr>
          </w:p>
        </w:tc>
        <w:tc>
          <w:tcPr>
            <w:tcW w:w="824" w:type="pct"/>
            <w:tcBorders>
              <w:top w:val="nil"/>
              <w:left w:val="nil"/>
              <w:bottom w:val="nil"/>
              <w:right w:val="nil"/>
            </w:tcBorders>
            <w:shd w:val="clear" w:color="auto" w:fill="auto"/>
            <w:noWrap/>
            <w:vAlign w:val="center"/>
          </w:tcPr>
          <w:p>
            <w:pPr>
              <w:widowControl/>
              <w:jc w:val="left"/>
              <w:rPr>
                <w:rFonts w:ascii="黑体" w:hAnsi="黑体" w:eastAsia="黑体" w:cs="宋体"/>
                <w:color w:val="000000"/>
                <w:kern w:val="0"/>
                <w:sz w:val="28"/>
                <w:szCs w:val="28"/>
              </w:rPr>
            </w:pPr>
          </w:p>
        </w:tc>
        <w:tc>
          <w:tcPr>
            <w:tcW w:w="556"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043"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75"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265"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195"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c>
          <w:tcPr>
            <w:tcW w:w="725" w:type="pct"/>
            <w:tcBorders>
              <w:top w:val="nil"/>
              <w:left w:val="nil"/>
              <w:bottom w:val="nil"/>
              <w:right w:val="nil"/>
            </w:tcBorders>
            <w:shd w:val="clear" w:color="auto" w:fill="auto"/>
            <w:noWrap/>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490" w:hRule="atLeast"/>
        </w:trPr>
        <w:tc>
          <w:tcPr>
            <w:tcW w:w="5000" w:type="pct"/>
            <w:gridSpan w:val="10"/>
            <w:tcBorders>
              <w:top w:val="nil"/>
              <w:left w:val="nil"/>
              <w:bottom w:val="nil"/>
              <w:right w:val="nil"/>
            </w:tcBorders>
            <w:shd w:val="clear" w:color="auto" w:fill="auto"/>
            <w:noWrap/>
            <w:vAlign w:val="center"/>
          </w:tcPr>
          <w:p>
            <w:pPr>
              <w:widowControl/>
              <w:jc w:val="center"/>
              <w:rPr>
                <w:rFonts w:ascii="方正小标宋简体" w:hAnsi="等线" w:eastAsia="方正小标宋简体" w:cs="宋体"/>
                <w:color w:val="000000"/>
                <w:kern w:val="0"/>
                <w:sz w:val="36"/>
                <w:szCs w:val="36"/>
              </w:rPr>
            </w:pPr>
            <w:bookmarkStart w:id="0" w:name="RANGE!A2:J21"/>
            <w:r>
              <w:rPr>
                <w:rFonts w:hint="eastAsia" w:ascii="方正小标宋简体" w:hAnsi="等线" w:eastAsia="方正小标宋简体" w:cs="宋体"/>
                <w:color w:val="000000"/>
                <w:kern w:val="0"/>
                <w:sz w:val="36"/>
                <w:szCs w:val="36"/>
              </w:rPr>
              <w:t>项目支出绩效自评表</w:t>
            </w:r>
            <w:bookmarkEnd w:id="0"/>
          </w:p>
        </w:tc>
      </w:tr>
      <w:tr>
        <w:tblPrEx>
          <w:tblCellMar>
            <w:top w:w="0" w:type="dxa"/>
            <w:left w:w="108" w:type="dxa"/>
            <w:bottom w:w="0" w:type="dxa"/>
            <w:right w:w="108" w:type="dxa"/>
          </w:tblCellMar>
        </w:tblPrEx>
        <w:trPr>
          <w:trHeight w:val="480" w:hRule="atLeast"/>
        </w:trPr>
        <w:tc>
          <w:tcPr>
            <w:tcW w:w="5000" w:type="pct"/>
            <w:gridSpan w:val="10"/>
            <w:tcBorders>
              <w:top w:val="nil"/>
              <w:left w:val="nil"/>
              <w:bottom w:val="single" w:color="auto" w:sz="4" w:space="0"/>
              <w:right w:val="nil"/>
            </w:tcBorders>
            <w:shd w:val="clear" w:color="auto" w:fill="auto"/>
            <w:noWrap/>
            <w:vAlign w:val="center"/>
          </w:tcPr>
          <w:p>
            <w:pPr>
              <w:widowControl/>
              <w:jc w:val="center"/>
              <w:rPr>
                <w:rFonts w:ascii="仿宋_GB2312" w:hAnsi="等线" w:eastAsia="仿宋_GB2312" w:cs="宋体"/>
                <w:color w:val="000000"/>
                <w:kern w:val="0"/>
                <w:sz w:val="28"/>
                <w:szCs w:val="28"/>
              </w:rPr>
            </w:pPr>
            <w:r>
              <w:rPr>
                <w:rFonts w:hint="eastAsia" w:ascii="仿宋_GB2312" w:hAnsi="等线" w:eastAsia="仿宋_GB2312" w:cs="宋体"/>
                <w:color w:val="000000"/>
                <w:kern w:val="0"/>
                <w:sz w:val="28"/>
                <w:szCs w:val="28"/>
              </w:rPr>
              <w:t>（2023年度）</w:t>
            </w:r>
          </w:p>
        </w:tc>
      </w:tr>
      <w:tr>
        <w:tblPrEx>
          <w:tblCellMar>
            <w:top w:w="0" w:type="dxa"/>
            <w:left w:w="108" w:type="dxa"/>
            <w:bottom w:w="0" w:type="dxa"/>
            <w:right w:w="108" w:type="dxa"/>
          </w:tblCellMar>
        </w:tblPrEx>
        <w:trPr>
          <w:trHeight w:val="280" w:hRule="atLeast"/>
        </w:trPr>
        <w:tc>
          <w:tcPr>
            <w:tcW w:w="4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项目名称</w:t>
            </w:r>
          </w:p>
        </w:tc>
        <w:tc>
          <w:tcPr>
            <w:tcW w:w="4555" w:type="pct"/>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学生资助-中职国家助学金</w:t>
            </w:r>
          </w:p>
        </w:tc>
      </w:tr>
      <w:tr>
        <w:tblPrEx>
          <w:tblCellMar>
            <w:top w:w="0" w:type="dxa"/>
            <w:left w:w="108" w:type="dxa"/>
            <w:bottom w:w="0" w:type="dxa"/>
            <w:right w:w="108" w:type="dxa"/>
          </w:tblCellMar>
        </w:tblPrEx>
        <w:trPr>
          <w:trHeight w:val="280" w:hRule="atLeast"/>
        </w:trPr>
        <w:tc>
          <w:tcPr>
            <w:tcW w:w="4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主管部门</w:t>
            </w:r>
          </w:p>
        </w:tc>
        <w:tc>
          <w:tcPr>
            <w:tcW w:w="2052"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北京市教育委员会</w:t>
            </w:r>
          </w:p>
        </w:tc>
        <w:tc>
          <w:tcPr>
            <w:tcW w:w="104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实施单位</w:t>
            </w:r>
          </w:p>
        </w:tc>
        <w:tc>
          <w:tcPr>
            <w:tcW w:w="1460"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北京舞蹈学院</w:t>
            </w:r>
          </w:p>
        </w:tc>
      </w:tr>
      <w:tr>
        <w:tblPrEx>
          <w:tblCellMar>
            <w:top w:w="0" w:type="dxa"/>
            <w:left w:w="108" w:type="dxa"/>
            <w:bottom w:w="0" w:type="dxa"/>
            <w:right w:w="108" w:type="dxa"/>
          </w:tblCellMar>
        </w:tblPrEx>
        <w:trPr>
          <w:trHeight w:val="280" w:hRule="atLeast"/>
        </w:trPr>
        <w:tc>
          <w:tcPr>
            <w:tcW w:w="44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项目负责人</w:t>
            </w:r>
          </w:p>
        </w:tc>
        <w:tc>
          <w:tcPr>
            <w:tcW w:w="2052"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白涛</w:t>
            </w:r>
          </w:p>
        </w:tc>
        <w:tc>
          <w:tcPr>
            <w:tcW w:w="104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联系电话</w:t>
            </w:r>
          </w:p>
        </w:tc>
        <w:tc>
          <w:tcPr>
            <w:tcW w:w="1460"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68935678</w:t>
            </w:r>
          </w:p>
        </w:tc>
      </w:tr>
      <w:tr>
        <w:tblPrEx>
          <w:tblCellMar>
            <w:top w:w="0" w:type="dxa"/>
            <w:left w:w="108" w:type="dxa"/>
            <w:bottom w:w="0" w:type="dxa"/>
            <w:right w:w="108" w:type="dxa"/>
          </w:tblCellMar>
        </w:tblPrEx>
        <w:trPr>
          <w:trHeight w:val="280" w:hRule="atLeast"/>
        </w:trPr>
        <w:tc>
          <w:tcPr>
            <w:tcW w:w="44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项目资金（万元）</w:t>
            </w:r>
          </w:p>
        </w:tc>
        <w:tc>
          <w:tcPr>
            <w:tcW w:w="6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8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年初预算数</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全年预算数</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全年执行数</w:t>
            </w:r>
          </w:p>
        </w:tc>
        <w:tc>
          <w:tcPr>
            <w:tcW w:w="27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分值</w:t>
            </w:r>
          </w:p>
        </w:tc>
        <w:tc>
          <w:tcPr>
            <w:tcW w:w="4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执行率</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得分</w:t>
            </w:r>
          </w:p>
        </w:tc>
      </w:tr>
      <w:tr>
        <w:tblPrEx>
          <w:tblCellMar>
            <w:top w:w="0" w:type="dxa"/>
            <w:left w:w="108" w:type="dxa"/>
            <w:bottom w:w="0" w:type="dxa"/>
            <w:right w:w="108" w:type="dxa"/>
          </w:tblCellMar>
        </w:tblPrEx>
        <w:trPr>
          <w:trHeight w:val="280" w:hRule="atLeast"/>
        </w:trPr>
        <w:tc>
          <w:tcPr>
            <w:tcW w:w="44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6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年度资金总额</w:t>
            </w:r>
          </w:p>
        </w:tc>
        <w:tc>
          <w:tcPr>
            <w:tcW w:w="8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3.370000 </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2.858000 </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2.858000 </w:t>
            </w:r>
          </w:p>
        </w:tc>
        <w:tc>
          <w:tcPr>
            <w:tcW w:w="27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4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100.00%</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10.00</w:t>
            </w:r>
          </w:p>
        </w:tc>
      </w:tr>
      <w:tr>
        <w:tblPrEx>
          <w:tblCellMar>
            <w:top w:w="0" w:type="dxa"/>
            <w:left w:w="108" w:type="dxa"/>
            <w:bottom w:w="0" w:type="dxa"/>
            <w:right w:w="108" w:type="dxa"/>
          </w:tblCellMar>
        </w:tblPrEx>
        <w:trPr>
          <w:trHeight w:val="280" w:hRule="atLeast"/>
        </w:trPr>
        <w:tc>
          <w:tcPr>
            <w:tcW w:w="44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6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其中：当年财政拨款</w:t>
            </w:r>
          </w:p>
        </w:tc>
        <w:tc>
          <w:tcPr>
            <w:tcW w:w="8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3.370000 </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2.858000 </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2.858000 </w:t>
            </w:r>
          </w:p>
        </w:tc>
        <w:tc>
          <w:tcPr>
            <w:tcW w:w="27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c>
          <w:tcPr>
            <w:tcW w:w="4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100.00%</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r>
      <w:tr>
        <w:tblPrEx>
          <w:tblCellMar>
            <w:top w:w="0" w:type="dxa"/>
            <w:left w:w="108" w:type="dxa"/>
            <w:bottom w:w="0" w:type="dxa"/>
            <w:right w:w="108" w:type="dxa"/>
          </w:tblCellMar>
        </w:tblPrEx>
        <w:trPr>
          <w:trHeight w:val="280" w:hRule="atLeast"/>
        </w:trPr>
        <w:tc>
          <w:tcPr>
            <w:tcW w:w="44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6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上年结转资金</w:t>
            </w:r>
          </w:p>
        </w:tc>
        <w:tc>
          <w:tcPr>
            <w:tcW w:w="8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27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c>
          <w:tcPr>
            <w:tcW w:w="4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r>
      <w:tr>
        <w:tblPrEx>
          <w:tblCellMar>
            <w:top w:w="0" w:type="dxa"/>
            <w:left w:w="108" w:type="dxa"/>
            <w:bottom w:w="0" w:type="dxa"/>
            <w:right w:w="108" w:type="dxa"/>
          </w:tblCellMar>
        </w:tblPrEx>
        <w:trPr>
          <w:trHeight w:val="280" w:hRule="atLeast"/>
        </w:trPr>
        <w:tc>
          <w:tcPr>
            <w:tcW w:w="44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67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xml:space="preserve">  其他资金</w:t>
            </w:r>
          </w:p>
        </w:tc>
        <w:tc>
          <w:tcPr>
            <w:tcW w:w="82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27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c>
          <w:tcPr>
            <w:tcW w:w="46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c>
          <w:tcPr>
            <w:tcW w:w="72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w:t>
            </w:r>
          </w:p>
        </w:tc>
      </w:tr>
      <w:tr>
        <w:tblPrEx>
          <w:tblCellMar>
            <w:top w:w="0" w:type="dxa"/>
            <w:left w:w="108" w:type="dxa"/>
            <w:bottom w:w="0" w:type="dxa"/>
            <w:right w:w="108" w:type="dxa"/>
          </w:tblCellMar>
        </w:tblPrEx>
        <w:trPr>
          <w:trHeight w:val="280" w:hRule="atLeast"/>
        </w:trPr>
        <w:tc>
          <w:tcPr>
            <w:tcW w:w="1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年度总体目标</w:t>
            </w:r>
          </w:p>
        </w:tc>
        <w:tc>
          <w:tcPr>
            <w:tcW w:w="2308" w:type="pct"/>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预期目标</w:t>
            </w:r>
          </w:p>
        </w:tc>
        <w:tc>
          <w:tcPr>
            <w:tcW w:w="2504"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实际完成情况</w:t>
            </w:r>
          </w:p>
        </w:tc>
      </w:tr>
      <w:tr>
        <w:tblPrEx>
          <w:tblCellMar>
            <w:top w:w="0" w:type="dxa"/>
            <w:left w:w="108" w:type="dxa"/>
            <w:bottom w:w="0" w:type="dxa"/>
            <w:right w:w="108" w:type="dxa"/>
          </w:tblCellMar>
        </w:tblPrEx>
        <w:trPr>
          <w:trHeight w:val="2325" w:hRule="atLeast"/>
        </w:trPr>
        <w:tc>
          <w:tcPr>
            <w:tcW w:w="1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308" w:type="pct"/>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202</w:t>
            </w:r>
            <w:r>
              <w:rPr>
                <w:rFonts w:hint="eastAsia" w:ascii="仿宋_GB2312" w:hAnsi="等线" w:eastAsia="仿宋_GB2312" w:cs="宋体"/>
                <w:color w:val="000000"/>
                <w:kern w:val="0"/>
                <w:szCs w:val="21"/>
                <w:lang w:val="en-US" w:eastAsia="zh-CN"/>
              </w:rPr>
              <w:t>3</w:t>
            </w:r>
            <w:bookmarkStart w:id="1" w:name="_GoBack"/>
            <w:bookmarkEnd w:id="1"/>
            <w:r>
              <w:rPr>
                <w:rFonts w:hint="eastAsia" w:ascii="仿宋_GB2312" w:hAnsi="等线" w:eastAsia="仿宋_GB2312" w:cs="宋体"/>
                <w:color w:val="000000"/>
                <w:kern w:val="0"/>
                <w:szCs w:val="21"/>
              </w:rPr>
              <w:t>年 1月~7月（不含 2月），每月有一等助学金 4人，二等助学金 6人，总金额 4人*0.025万元/月/人*6个月+6人*0.018万元/月/人*6个月=1.248万元；2022年 9-12月，为新生入学预留一等国家助学金名额 1名，二等国家助学金名额 2名，所以一等国家助学金为 5人，二等国家助学金为 8人，总金额 5人*0.025万/月/人*4个月+8人*0.018万元/月/人*4个月=1.076万元。年度共计 1.248万元+1.076万元=2.324万元。</w:t>
            </w:r>
          </w:p>
        </w:tc>
        <w:tc>
          <w:tcPr>
            <w:tcW w:w="2504" w:type="pct"/>
            <w:gridSpan w:val="5"/>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2023年1月~7月（不含2月），每月有一等助学金6人，二等助学金6人，总金额6人*0.025万元/月/人*6个月+6人*0.018万元/月/人*6个月=1.548万元；2022年9-12月，原二等助学金有一位同学毕业，余一等国家助学金为6人，二等国家助学金为5人，总金额6人*0.025万/月/人*4个月+5人*0.018万元/月/人*4个月=0.96万元。因2023年11月份认定了国标22级学生周子睿相关助学资格，需要为其补发3000元，并按时下发了11-12每月250元助学金。全年累计支出2.858万元。</w:t>
            </w:r>
          </w:p>
        </w:tc>
      </w:tr>
      <w:tr>
        <w:tblPrEx>
          <w:tblCellMar>
            <w:top w:w="0" w:type="dxa"/>
            <w:left w:w="108" w:type="dxa"/>
            <w:bottom w:w="0" w:type="dxa"/>
            <w:right w:w="108" w:type="dxa"/>
          </w:tblCellMar>
        </w:tblPrEx>
        <w:trPr>
          <w:trHeight w:val="560" w:hRule="atLeast"/>
        </w:trPr>
        <w:tc>
          <w:tcPr>
            <w:tcW w:w="1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绩效指标</w:t>
            </w: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一级指标</w:t>
            </w:r>
          </w:p>
        </w:tc>
        <w:tc>
          <w:tcPr>
            <w:tcW w:w="6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二级指标</w:t>
            </w:r>
          </w:p>
        </w:tc>
        <w:tc>
          <w:tcPr>
            <w:tcW w:w="8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三级指标</w:t>
            </w:r>
          </w:p>
        </w:tc>
        <w:tc>
          <w:tcPr>
            <w:tcW w:w="5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年度指标值</w:t>
            </w:r>
          </w:p>
        </w:tc>
        <w:tc>
          <w:tcPr>
            <w:tcW w:w="104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实际完成值</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分值</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得分</w:t>
            </w:r>
          </w:p>
        </w:tc>
        <w:tc>
          <w:tcPr>
            <w:tcW w:w="92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1587" w:hRule="atLeast"/>
        </w:trPr>
        <w:tc>
          <w:tcPr>
            <w:tcW w:w="1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56" w:type="pct"/>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产出指标</w:t>
            </w:r>
          </w:p>
        </w:tc>
        <w:tc>
          <w:tcPr>
            <w:tcW w:w="6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数量指标</w:t>
            </w:r>
          </w:p>
        </w:tc>
        <w:tc>
          <w:tcPr>
            <w:tcW w:w="8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人数</w:t>
            </w:r>
          </w:p>
        </w:tc>
        <w:tc>
          <w:tcPr>
            <w:tcW w:w="5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13人</w:t>
            </w:r>
          </w:p>
        </w:tc>
        <w:tc>
          <w:tcPr>
            <w:tcW w:w="1043"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一等助学金：1月~7月（无2月）每月共6人；9月~12月每月共7人。</w:t>
            </w:r>
            <w:r>
              <w:rPr>
                <w:rFonts w:hint="eastAsia" w:ascii="仿宋_GB2312" w:hAnsi="等线" w:eastAsia="仿宋_GB2312" w:cs="宋体"/>
                <w:color w:val="000000"/>
                <w:kern w:val="0"/>
                <w:szCs w:val="21"/>
              </w:rPr>
              <w:br w:type="textWrapping"/>
            </w:r>
            <w:r>
              <w:rPr>
                <w:rFonts w:hint="eastAsia" w:ascii="仿宋_GB2312" w:hAnsi="等线" w:eastAsia="仿宋_GB2312" w:cs="宋体"/>
                <w:color w:val="000000"/>
                <w:kern w:val="0"/>
                <w:szCs w:val="21"/>
              </w:rPr>
              <w:t>二等助学金：1月~7月（无2月）每月共6人；9月~12月每月共5人。</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19</w:t>
            </w:r>
          </w:p>
        </w:tc>
        <w:tc>
          <w:tcPr>
            <w:tcW w:w="920"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default" w:ascii="仿宋_GB2312" w:hAnsi="等线" w:eastAsia="仿宋_GB2312" w:cs="宋体"/>
                <w:color w:val="000000"/>
                <w:kern w:val="0"/>
                <w:szCs w:val="21"/>
                <w:lang w:val="en-US" w:eastAsia="zh-CN"/>
              </w:rPr>
            </w:pPr>
            <w:r>
              <w:rPr>
                <w:rFonts w:hint="eastAsia" w:ascii="仿宋_GB2312" w:hAnsi="等线" w:eastAsia="仿宋_GB2312" w:cs="宋体"/>
                <w:color w:val="000000"/>
                <w:kern w:val="0"/>
                <w:szCs w:val="21"/>
                <w:lang w:val="en-US" w:eastAsia="zh-CN"/>
              </w:rPr>
              <w:t>根据实际情况完成发放人数</w:t>
            </w:r>
          </w:p>
        </w:tc>
      </w:tr>
      <w:tr>
        <w:tblPrEx>
          <w:tblCellMar>
            <w:top w:w="0" w:type="dxa"/>
            <w:left w:w="108" w:type="dxa"/>
            <w:bottom w:w="0" w:type="dxa"/>
            <w:right w:w="108" w:type="dxa"/>
          </w:tblCellMar>
        </w:tblPrEx>
        <w:trPr>
          <w:trHeight w:val="875" w:hRule="atLeast"/>
        </w:trPr>
        <w:tc>
          <w:tcPr>
            <w:tcW w:w="1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56" w:type="pct"/>
            <w:vMerge w:val="continue"/>
            <w:tcBorders>
              <w:left w:val="single" w:color="auto" w:sz="4" w:space="0"/>
              <w:bottom w:val="single" w:color="auto" w:sz="4" w:space="0"/>
              <w:right w:val="single" w:color="auto" w:sz="4" w:space="0"/>
            </w:tcBorders>
            <w:shd w:val="clear" w:color="auto" w:fill="auto"/>
            <w:vAlign w:val="center"/>
          </w:tcPr>
          <w:p>
            <w:pPr>
              <w:widowControl/>
              <w:jc w:val="left"/>
              <w:rPr>
                <w:rFonts w:ascii="仿宋_GB2312" w:hAnsi="等线" w:eastAsia="仿宋_GB2312" w:cs="宋体"/>
                <w:color w:val="000000"/>
                <w:kern w:val="0"/>
                <w:szCs w:val="21"/>
              </w:rPr>
            </w:pPr>
          </w:p>
        </w:tc>
        <w:tc>
          <w:tcPr>
            <w:tcW w:w="6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时效指标</w:t>
            </w:r>
          </w:p>
        </w:tc>
        <w:tc>
          <w:tcPr>
            <w:tcW w:w="8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按时发放</w:t>
            </w:r>
          </w:p>
        </w:tc>
        <w:tc>
          <w:tcPr>
            <w:tcW w:w="5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w:t>
            </w:r>
          </w:p>
        </w:tc>
        <w:tc>
          <w:tcPr>
            <w:tcW w:w="1043"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每年3月、9月开展评审工作，每月（除2月、8月）足额发放</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19</w:t>
            </w:r>
          </w:p>
        </w:tc>
        <w:tc>
          <w:tcPr>
            <w:tcW w:w="920"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lang w:val="en-US" w:eastAsia="zh-CN"/>
              </w:rPr>
              <w:t>未具体</w:t>
            </w:r>
            <w:r>
              <w:rPr>
                <w:rFonts w:hint="eastAsia" w:ascii="仿宋_GB2312" w:hAnsi="等线" w:eastAsia="仿宋_GB2312" w:cs="宋体"/>
                <w:color w:val="000000"/>
                <w:kern w:val="0"/>
                <w:szCs w:val="21"/>
              </w:rPr>
              <w:t>时效指标设置，今后具体量化设置时效指标</w:t>
            </w:r>
            <w:r>
              <w:rPr>
                <w:rFonts w:ascii="仿宋_GB2312" w:hAnsi="等线" w:eastAsia="仿宋_GB2312" w:cs="宋体"/>
                <w:color w:val="000000"/>
                <w:kern w:val="0"/>
                <w:szCs w:val="21"/>
              </w:rPr>
              <w:t xml:space="preserve"> </w:t>
            </w:r>
          </w:p>
        </w:tc>
      </w:tr>
      <w:tr>
        <w:tblPrEx>
          <w:tblCellMar>
            <w:top w:w="0" w:type="dxa"/>
            <w:left w:w="108" w:type="dxa"/>
            <w:bottom w:w="0" w:type="dxa"/>
            <w:right w:w="108" w:type="dxa"/>
          </w:tblCellMar>
        </w:tblPrEx>
        <w:trPr>
          <w:trHeight w:val="699" w:hRule="atLeast"/>
        </w:trPr>
        <w:tc>
          <w:tcPr>
            <w:tcW w:w="1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成本指标</w:t>
            </w:r>
          </w:p>
        </w:tc>
        <w:tc>
          <w:tcPr>
            <w:tcW w:w="6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经济成本</w:t>
            </w:r>
          </w:p>
        </w:tc>
        <w:tc>
          <w:tcPr>
            <w:tcW w:w="8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严格按照预算执行</w:t>
            </w:r>
          </w:p>
        </w:tc>
        <w:tc>
          <w:tcPr>
            <w:tcW w:w="5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≤3.37万元</w:t>
            </w:r>
          </w:p>
        </w:tc>
        <w:tc>
          <w:tcPr>
            <w:tcW w:w="1043"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2.858万元</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w:t>
            </w:r>
          </w:p>
        </w:tc>
        <w:tc>
          <w:tcPr>
            <w:tcW w:w="920"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p>
        </w:tc>
      </w:tr>
      <w:tr>
        <w:tblPrEx>
          <w:tblCellMar>
            <w:top w:w="0" w:type="dxa"/>
            <w:left w:w="108" w:type="dxa"/>
            <w:bottom w:w="0" w:type="dxa"/>
            <w:right w:w="108" w:type="dxa"/>
          </w:tblCellMar>
        </w:tblPrEx>
        <w:trPr>
          <w:trHeight w:val="2480" w:hRule="atLeast"/>
        </w:trPr>
        <w:tc>
          <w:tcPr>
            <w:tcW w:w="1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效益指标</w:t>
            </w:r>
          </w:p>
        </w:tc>
        <w:tc>
          <w:tcPr>
            <w:tcW w:w="6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社会效益指标</w:t>
            </w:r>
          </w:p>
        </w:tc>
        <w:tc>
          <w:tcPr>
            <w:tcW w:w="8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资助政策发挥作用</w:t>
            </w:r>
          </w:p>
        </w:tc>
        <w:tc>
          <w:tcPr>
            <w:tcW w:w="5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未设置</w:t>
            </w:r>
          </w:p>
        </w:tc>
        <w:tc>
          <w:tcPr>
            <w:tcW w:w="1043"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使党和政府的惠民政策家喻户晓，深入人心；为顺利实施北京市中等职业教育免学费和国家助学金政策创造良好的社会氛围。</w:t>
            </w:r>
            <w:r>
              <w:rPr>
                <w:rFonts w:hint="eastAsia" w:ascii="仿宋_GB2312" w:hAnsi="等线" w:eastAsia="仿宋_GB2312" w:cs="宋体"/>
                <w:color w:val="000000"/>
                <w:kern w:val="0"/>
                <w:szCs w:val="21"/>
              </w:rPr>
              <w:br w:type="textWrapping"/>
            </w:r>
            <w:r>
              <w:rPr>
                <w:rFonts w:hint="eastAsia" w:ascii="仿宋_GB2312" w:hAnsi="等线" w:eastAsia="仿宋_GB2312" w:cs="宋体"/>
                <w:color w:val="000000"/>
                <w:kern w:val="0"/>
                <w:szCs w:val="21"/>
              </w:rPr>
              <w:t>帮助经济困难的学生完成学业，以期解决贫困生个人的自立自强问题，有助于提高人才培养质量,有利于构建和谐社会。</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20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15</w:t>
            </w:r>
          </w:p>
        </w:tc>
        <w:tc>
          <w:tcPr>
            <w:tcW w:w="920"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社会效益指标设置过于笼统，今后加强目标设置，具体量化社会效益的指标值</w:t>
            </w:r>
            <w:r>
              <w:rPr>
                <w:rFonts w:ascii="仿宋_GB2312" w:hAnsi="等线" w:eastAsia="仿宋_GB2312" w:cs="宋体"/>
                <w:color w:val="000000"/>
                <w:kern w:val="0"/>
                <w:szCs w:val="21"/>
              </w:rPr>
              <w:t xml:space="preserve"> </w:t>
            </w:r>
          </w:p>
        </w:tc>
      </w:tr>
      <w:tr>
        <w:tblPrEx>
          <w:tblCellMar>
            <w:top w:w="0" w:type="dxa"/>
            <w:left w:w="108" w:type="dxa"/>
            <w:bottom w:w="0" w:type="dxa"/>
            <w:right w:w="108" w:type="dxa"/>
          </w:tblCellMar>
        </w:tblPrEx>
        <w:trPr>
          <w:trHeight w:val="970" w:hRule="atLeast"/>
        </w:trPr>
        <w:tc>
          <w:tcPr>
            <w:tcW w:w="1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等线" w:eastAsia="仿宋_GB2312" w:cs="宋体"/>
                <w:color w:val="000000"/>
                <w:kern w:val="0"/>
                <w:szCs w:val="21"/>
              </w:rPr>
            </w:pPr>
          </w:p>
        </w:tc>
        <w:tc>
          <w:tcPr>
            <w:tcW w:w="2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满意度指标</w:t>
            </w:r>
          </w:p>
        </w:tc>
        <w:tc>
          <w:tcPr>
            <w:tcW w:w="6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服务对象满意度指标</w:t>
            </w:r>
          </w:p>
        </w:tc>
        <w:tc>
          <w:tcPr>
            <w:tcW w:w="82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学生、家长满意度</w:t>
            </w:r>
          </w:p>
        </w:tc>
        <w:tc>
          <w:tcPr>
            <w:tcW w:w="55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未设置</w:t>
            </w:r>
          </w:p>
        </w:tc>
        <w:tc>
          <w:tcPr>
            <w:tcW w:w="1043"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8</w:t>
            </w:r>
          </w:p>
        </w:tc>
        <w:tc>
          <w:tcPr>
            <w:tcW w:w="920"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满意度调查指标未设置，今后完善满意度指标的设置，设置具体指标值</w:t>
            </w:r>
            <w:r>
              <w:rPr>
                <w:rFonts w:ascii="仿宋_GB2312" w:hAnsi="等线" w:eastAsia="仿宋_GB2312" w:cs="宋体"/>
                <w:color w:val="000000"/>
                <w:kern w:val="0"/>
                <w:szCs w:val="21"/>
              </w:rPr>
              <w:t xml:space="preserve"> </w:t>
            </w:r>
          </w:p>
        </w:tc>
      </w:tr>
      <w:tr>
        <w:tblPrEx>
          <w:tblCellMar>
            <w:top w:w="0" w:type="dxa"/>
            <w:left w:w="108" w:type="dxa"/>
            <w:bottom w:w="0" w:type="dxa"/>
            <w:right w:w="108" w:type="dxa"/>
          </w:tblCellMar>
        </w:tblPrEx>
        <w:trPr>
          <w:trHeight w:val="450" w:hRule="atLeast"/>
        </w:trPr>
        <w:tc>
          <w:tcPr>
            <w:tcW w:w="354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总分</w:t>
            </w:r>
          </w:p>
        </w:tc>
        <w:tc>
          <w:tcPr>
            <w:tcW w:w="27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100</w:t>
            </w:r>
          </w:p>
        </w:tc>
        <w:tc>
          <w:tcPr>
            <w:tcW w:w="26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91.00</w:t>
            </w:r>
          </w:p>
        </w:tc>
        <w:tc>
          <w:tcPr>
            <w:tcW w:w="920" w:type="pct"/>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等线" w:eastAsia="仿宋_GB2312" w:cs="宋体"/>
                <w:color w:val="000000"/>
                <w:kern w:val="0"/>
                <w:szCs w:val="21"/>
              </w:rPr>
            </w:pPr>
            <w:r>
              <w:rPr>
                <w:rFonts w:hint="eastAsia" w:ascii="仿宋_GB2312" w:hAnsi="等线" w:eastAsia="仿宋_GB2312" w:cs="宋体"/>
                <w:color w:val="000000"/>
                <w:kern w:val="0"/>
                <w:szCs w:val="21"/>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648043-51F5-4407-A8EB-6CE6CF1D84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56399652-4DDA-4692-9086-CA590A69455B}"/>
  </w:font>
  <w:font w:name="方正小标宋简体">
    <w:panose1 w:val="02000000000000000000"/>
    <w:charset w:val="86"/>
    <w:family w:val="roman"/>
    <w:pitch w:val="default"/>
    <w:sig w:usb0="00000001" w:usb1="08000000" w:usb2="00000000" w:usb3="00000000" w:csb0="00040000" w:csb1="00000000"/>
    <w:embedRegular r:id="rId3" w:fontKey="{1C6FD39A-B40B-4747-82E7-6BE3C698A6BF}"/>
  </w:font>
  <w:font w:name="仿宋_GB2312">
    <w:panose1 w:val="02010609030101010101"/>
    <w:charset w:val="86"/>
    <w:family w:val="modern"/>
    <w:pitch w:val="default"/>
    <w:sig w:usb0="00000001" w:usb1="080E0000" w:usb2="00000000" w:usb3="00000000" w:csb0="00040000" w:csb1="00000000"/>
    <w:embedRegular r:id="rId4" w:fontKey="{977C8C2B-DB85-4DBF-A80D-B31AE993EAA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U5ZWQxMzNiMmNhNWVmNDYzMTQzZmNiZDZmMGU0MzUifQ=="/>
  </w:docVars>
  <w:rsids>
    <w:rsidRoot w:val="009D4842"/>
    <w:rsid w:val="00062DC8"/>
    <w:rsid w:val="001738E8"/>
    <w:rsid w:val="0019699B"/>
    <w:rsid w:val="001A1AEB"/>
    <w:rsid w:val="001D64EA"/>
    <w:rsid w:val="002621E6"/>
    <w:rsid w:val="002A3A01"/>
    <w:rsid w:val="002F35BB"/>
    <w:rsid w:val="0032269A"/>
    <w:rsid w:val="003365A0"/>
    <w:rsid w:val="0037110F"/>
    <w:rsid w:val="003B5925"/>
    <w:rsid w:val="004719B1"/>
    <w:rsid w:val="0048755D"/>
    <w:rsid w:val="004A3B9D"/>
    <w:rsid w:val="004B094B"/>
    <w:rsid w:val="004D5FA8"/>
    <w:rsid w:val="004F6DC9"/>
    <w:rsid w:val="00540820"/>
    <w:rsid w:val="005D3466"/>
    <w:rsid w:val="00641218"/>
    <w:rsid w:val="00667FA6"/>
    <w:rsid w:val="00676665"/>
    <w:rsid w:val="006F3BF2"/>
    <w:rsid w:val="00721AF7"/>
    <w:rsid w:val="00810322"/>
    <w:rsid w:val="008D57B7"/>
    <w:rsid w:val="0090202B"/>
    <w:rsid w:val="00973889"/>
    <w:rsid w:val="009D4842"/>
    <w:rsid w:val="00B53507"/>
    <w:rsid w:val="00B56186"/>
    <w:rsid w:val="00C16D86"/>
    <w:rsid w:val="00C23654"/>
    <w:rsid w:val="00C42484"/>
    <w:rsid w:val="00CF130B"/>
    <w:rsid w:val="00D00C01"/>
    <w:rsid w:val="00D11F15"/>
    <w:rsid w:val="00D600CF"/>
    <w:rsid w:val="00DA7403"/>
    <w:rsid w:val="00FE2D1B"/>
    <w:rsid w:val="00FF319C"/>
    <w:rsid w:val="261B1CF1"/>
    <w:rsid w:val="5EA94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234</Words>
  <Characters>1335</Characters>
  <Lines>11</Lines>
  <Paragraphs>3</Paragraphs>
  <TotalTime>23</TotalTime>
  <ScaleCrop>false</ScaleCrop>
  <LinksUpToDate>false</LinksUpToDate>
  <CharactersWithSpaces>1566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2024-04-24T05:56:00Z</dcterms:created>
  <dc:creator>雪 韩</dc:creator>
  <cp:lastModifiedBy>璇</cp:lastModifiedBy>
  <dcterms:modified xsi:type="dcterms:W3CDTF">2024-05-29T07:18:58Z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B39C1303DD244C3CA1DB4D75DB8CECD2_12</vt:lpwstr>
  </property>
</Properties>
</file>