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2023年度）</w:t>
      </w:r>
    </w:p>
    <w:tbl>
      <w:tblPr>
        <w:tblStyle w:val="4"/>
        <w:tblW w:w="140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701"/>
        <w:gridCol w:w="840"/>
        <w:gridCol w:w="2910"/>
        <w:gridCol w:w="2445"/>
        <w:gridCol w:w="415"/>
        <w:gridCol w:w="1248"/>
        <w:gridCol w:w="1241"/>
        <w:gridCol w:w="409"/>
        <w:gridCol w:w="413"/>
        <w:gridCol w:w="616"/>
        <w:gridCol w:w="206"/>
        <w:gridCol w:w="1032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95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824" w:type="dxa"/>
            <w:gridSpan w:val="1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改善办学保障条件—北京信息科技大学新校区一卡通建设（二期）（新竣工楼配套）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95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7858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316" w:type="dxa"/>
            <w:gridSpan w:val="5"/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95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7858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王明涛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316" w:type="dxa"/>
            <w:gridSpan w:val="5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3552986110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1195" w:type="dxa"/>
            <w:gridSpan w:val="2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37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4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02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9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7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44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114.539200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114.539200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.000000</w:t>
            </w:r>
          </w:p>
        </w:tc>
        <w:tc>
          <w:tcPr>
            <w:tcW w:w="102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0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119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7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244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114.539200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114.539200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.000000</w:t>
            </w:r>
          </w:p>
        </w:tc>
        <w:tc>
          <w:tcPr>
            <w:tcW w:w="102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9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7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244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9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7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244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4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exact"/>
          <w:jc w:val="center"/>
        </w:trPr>
        <w:tc>
          <w:tcPr>
            <w:tcW w:w="49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8559" w:type="dxa"/>
            <w:gridSpan w:val="6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966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59" w:type="dxa"/>
            <w:gridSpan w:val="6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目标一：完成北京信息科技大学新校区投入使用楼宇内一卡通系统终端建设。具体包含自助补卡设备安装调试、水控器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安装调试、数据采集网关安装调试、pos机安装调试、门禁控制系统安装调试、圈存机安装调试以及软硬件集成整体调试。达成“一卡在手，走遍校园”的最终目标，使校园生活更加便捷，提升整体用户满意度。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目标二：校园一卡通建设遵循整体规划、分步实施原则，核心系统可扩展，后续投入使用楼宇通过扩展终端设备即可接入一卡通系统，实现一卡通系统分期分批建设，提高资金效益。</w:t>
            </w:r>
          </w:p>
        </w:tc>
        <w:tc>
          <w:tcPr>
            <w:tcW w:w="4966" w:type="dxa"/>
            <w:gridSpan w:val="7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年，完成已投入使用楼宇内一卡通系统终端建设。具体包括3台自助补卡设备、7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个水控器、8个数据采集网关、1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台pos机、1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套门禁控制系统、1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台圈存机的安装调试以及软硬件集成整体调试。校园一卡通建设遵循整体规划、分步实施原则，核心系统可扩展，后续投入使用楼宇通过扩展终端设备即可接入一卡通系统，实现一卡通系统分期分批建设，提高了资金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4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一卡通硬件基础设施，自助补卡机3台、110台pos机、72个水控器、8个数据采集网关、10套门禁控制系统、10台圈存机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一卡通硬件基础设施213台套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设备安装调试2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台套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一卡通服务覆盖规模，第三教学组团（信管、经管、通信、计算机）、科研实验楼、综合楼、工训楼、校医院、后勤楼、研留楼以及二食堂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一卡通服务覆盖规模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投入使用楼宇一卡通系统全覆盖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硬件设备购置安装调试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所装设备均采取连通性和可用性测试，设备达标率100%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设备达标率1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00%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一卡通硬件设备，符合国家标准/技术参数，设备年故障时间平均值不高于1%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符合国家标准/技术参数，设备年故障时间平均值不高于1%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符合，设备年故障率0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.5%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一卡通系统运行平稳度，一卡通系统年故障时间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不高于1%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.3%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设备安装调试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设备安装调试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设备采购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设备采购6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人员培训，项目验收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30天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人员培训项目验收3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采购调研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30天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采购调研3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经济成本指标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jc w:val="left"/>
              <w:rPr>
                <w:rFonts w:ascii="等线" w:hAnsi="等线"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117.47万元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114.00万元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84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保障校园卡服务，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达成“一卡在手，走遍校园”的最终目标，使校园生活更加便捷，提升整体用户满意度。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保障校园卡服务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支持全校15000师生的一卡通应用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设备能耗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符合北京市环保要求，可支持对设备能耗进行有效监控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符合北京市环保要求，可支持对设备能耗进行有效监控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设备使用寿命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不少于6年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设备满足未来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-8年教育教学与社会服务使用需求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核心系统扩展性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新增功能可通过扩展模块接入一卡通核心系统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新增功能可通过扩展模块接入一卡通核心系统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指标值及完成值关联度不高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40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教师满意度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98.13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494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1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770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124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98.60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0294" w:type="dxa"/>
            <w:gridSpan w:val="8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2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98.95</w:t>
            </w:r>
          </w:p>
        </w:tc>
        <w:tc>
          <w:tcPr>
            <w:tcW w:w="20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34D0A77-CB94-476A-99A7-3DD2104B846B}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75E15F7C-5A44-4E4A-9445-B1F2D09254B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7840A86-A26E-47B1-B351-2D1E53C6746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50930232-0AE7-49A9-AF58-3FDA8446C90B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832260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+L3UTQAAAAAgEAAA8AAAAAAAAAAQAgAAAAIgAA&#10;AGRycy9kb3ducmV2LnhtbFBLAQIUABQAAAAIAIdO4kA6dUtfEAIAAAkEAAAOAAAAAAAAAAEAIAAA&#10;AB8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512C82"/>
    <w:rsid w:val="00217C31"/>
    <w:rsid w:val="003435ED"/>
    <w:rsid w:val="0037535D"/>
    <w:rsid w:val="0045622B"/>
    <w:rsid w:val="004F1510"/>
    <w:rsid w:val="00512C82"/>
    <w:rsid w:val="00685B82"/>
    <w:rsid w:val="00782FD9"/>
    <w:rsid w:val="007857EA"/>
    <w:rsid w:val="00876B07"/>
    <w:rsid w:val="008A3EEA"/>
    <w:rsid w:val="008D4D61"/>
    <w:rsid w:val="00A062FB"/>
    <w:rsid w:val="00B010D3"/>
    <w:rsid w:val="00B47A57"/>
    <w:rsid w:val="00CE49C2"/>
    <w:rsid w:val="00D75DEF"/>
    <w:rsid w:val="00E017CD"/>
    <w:rsid w:val="00E467E7"/>
    <w:rsid w:val="00F27D6B"/>
    <w:rsid w:val="00F561EB"/>
    <w:rsid w:val="00F6692E"/>
    <w:rsid w:val="00F94858"/>
    <w:rsid w:val="00FA3E3E"/>
    <w:rsid w:val="030E5DCB"/>
    <w:rsid w:val="03F100F3"/>
    <w:rsid w:val="07BE595A"/>
    <w:rsid w:val="085A1904"/>
    <w:rsid w:val="0AF751E2"/>
    <w:rsid w:val="0E1D7623"/>
    <w:rsid w:val="11F7127D"/>
    <w:rsid w:val="1B8016C7"/>
    <w:rsid w:val="26302898"/>
    <w:rsid w:val="2D682CD9"/>
    <w:rsid w:val="31C262F1"/>
    <w:rsid w:val="323534D8"/>
    <w:rsid w:val="37E72FFE"/>
    <w:rsid w:val="3F7B620D"/>
    <w:rsid w:val="47E028CA"/>
    <w:rsid w:val="48BC08F0"/>
    <w:rsid w:val="499F5EFE"/>
    <w:rsid w:val="4B26517A"/>
    <w:rsid w:val="4EEC5B4C"/>
    <w:rsid w:val="578B501F"/>
    <w:rsid w:val="5B615BAF"/>
    <w:rsid w:val="7151663D"/>
    <w:rsid w:val="71CB46F8"/>
    <w:rsid w:val="770336CE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1313</Words>
  <Characters>1476</Characters>
  <Lines>12</Lines>
  <Paragraphs>3</Paragraphs>
  <TotalTime>3</TotalTime>
  <ScaleCrop>false</ScaleCrop>
  <LinksUpToDate>false</LinksUpToDate>
  <CharactersWithSpaces>1477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2024-05-14T03:11:00Z</dcterms:created>
  <dc:creator>Administrator</dc:creator>
  <cp:lastModifiedBy>86180</cp:lastModifiedBy>
  <dcterms:modified xsi:type="dcterms:W3CDTF">2024-05-17T06:26:42Z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