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20" w:type="dxa"/>
        <w:tblInd w:w="-9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882"/>
        <w:gridCol w:w="1059"/>
        <w:gridCol w:w="522"/>
        <w:gridCol w:w="1179"/>
        <w:gridCol w:w="274"/>
        <w:gridCol w:w="1079"/>
        <w:gridCol w:w="977"/>
        <w:gridCol w:w="439"/>
        <w:gridCol w:w="465"/>
        <w:gridCol w:w="405"/>
        <w:gridCol w:w="395"/>
        <w:gridCol w:w="420"/>
        <w:gridCol w:w="804"/>
        <w:gridCol w:w="2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60" w:hRule="atLeast"/>
        </w:trPr>
        <w:tc>
          <w:tcPr>
            <w:tcW w:w="97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Calibri" w:hAnsi="Calibri" w:eastAsia="等线" w:cs="Calibri"/>
                <w:b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81" w:hRule="atLeast"/>
        </w:trPr>
        <w:tc>
          <w:tcPr>
            <w:tcW w:w="97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Calibri" w:hAnsi="Calibri" w:eastAsia="等线" w:cs="Calibri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Calibri" w:hAnsi="Calibri" w:eastAsia="等线" w:cs="Calibri"/>
                <w:color w:val="000000"/>
                <w:kern w:val="0"/>
                <w:sz w:val="28"/>
                <w:szCs w:val="28"/>
              </w:rPr>
              <w:t>2023年度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8"/>
                <w:szCs w:val="28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943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教室多媒体改造及机房建设（双高）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99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51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北京电子科技职业学院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00" w:hRule="atLeast"/>
        </w:trPr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99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冯晖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51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13520107301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312" w:hRule="atLeast"/>
        </w:trPr>
        <w:tc>
          <w:tcPr>
            <w:tcW w:w="18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(万元)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年初预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算数</w:t>
            </w:r>
          </w:p>
        </w:tc>
        <w:tc>
          <w:tcPr>
            <w:tcW w:w="13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全年预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算数</w:t>
            </w:r>
          </w:p>
        </w:tc>
        <w:tc>
          <w:tcPr>
            <w:tcW w:w="14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全年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8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0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3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529.1727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10.0</w:t>
            </w:r>
          </w:p>
        </w:tc>
        <w:tc>
          <w:tcPr>
            <w:tcW w:w="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99.75%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3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530.4885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14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529.1727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  <w:lang w:val="en-US" w:eastAsia="zh-CN"/>
              </w:rPr>
              <w:t>00</w:t>
            </w:r>
          </w:p>
        </w:tc>
        <w:tc>
          <w:tcPr>
            <w:tcW w:w="8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8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81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91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4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实际完成情况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1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     通过采购纳米黑板、多媒体终端、交互控制面板等一系列多媒体教学设备，完成57间智能型多媒体教室和4间计算机机房建设，进一步改善学校的教学基础设施，提高教学质量；以及有效展示学校的优质课程、教学资源，改善教师的教学方式及模式，提高学生的学习兴趣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     项目投入使用后，每年可以支撑上课学生数 150000人次以上、支撑上课教师数不少于50人、支撑上课课时数不低于5000课时，通过智能型教室提供对外培训人数不低于100人次，设备使用年限（也就是保证师生教学及管理的信息化环境需求）8年以上，服务师生和社会培训人员，师生满意度≥95% 社会培训人员≥95%。</w:t>
            </w:r>
          </w:p>
        </w:tc>
        <w:tc>
          <w:tcPr>
            <w:tcW w:w="394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产出指标-数量指标：建成智慧型多媒体教室42间，计算机机房2间。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产出指标-时效指标：设备交付使用进度74%；支出进度71.25%，能在要求时效前全部完成。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产出指标-质量指标：设备质量合格率100%，设备故障率0，设备国产化率100%，待全部建设完成后统一进行项目验收。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效益指标-可持续影响指标：设备投入使用第1年，可持续使用年限8年以上。</w:t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效益指标-社会效益指标：设备利用率已达90%；待设备完全投入使用后可完成服务师生上课及校外人员培训指标。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2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7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3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2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智能型多媒体教室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=57间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整个项目资金分两个年度拔付，分两年度建设完成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计算机机房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=4间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整个项目资金分两个年度拔付，分两年度建设完成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项目验收合格率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设备质量合格率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设备故障率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≤5%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 xml:space="preserve">  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设备国产化率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设备交付使用进度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支出进度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成本范围控制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≤530.4885万元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529.1727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设备利用率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提供上课学生数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≥150000人次/年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150876人次/年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提供上课教师数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≥50人/年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51人/年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上课课时数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≥5000课时/年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5046课时/年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通过智能型教室提供对外培训人数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≥100人次/年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102人次/年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设备使用年限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≥8年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1年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  <w:t>持续使用中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师生满意度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96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社会培训人员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96</w:t>
            </w:r>
            <w:r>
              <w:rPr>
                <w:rFonts w:hint="eastAsia" w:ascii="Calibri" w:hAnsi="Calibri" w:eastAsia="等线" w:cs="Calibri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hAnsi="Calibri" w:eastAsia="等线" w:cs="Calibri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2" w:type="dxa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wYWM1NzIxYWZjYjU5NjAzZjJlNmQxZmNmOTJjYmYifQ=="/>
  </w:docVars>
  <w:rsids>
    <w:rsidRoot w:val="007C4E74"/>
    <w:rsid w:val="00303F3C"/>
    <w:rsid w:val="007C4E74"/>
    <w:rsid w:val="009724B4"/>
    <w:rsid w:val="00AE6579"/>
    <w:rsid w:val="00C9030E"/>
    <w:rsid w:val="00EA46E8"/>
    <w:rsid w:val="327A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1323</Characters>
  <Lines>11</Lines>
  <Paragraphs>3</Paragraphs>
  <TotalTime>7</TotalTime>
  <ScaleCrop>false</ScaleCrop>
  <LinksUpToDate>false</LinksUpToDate>
  <CharactersWithSpaces>1552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2024-04-24T05:22:00Z</dcterms:created>
  <dc:creator>xy k</dc:creator>
  <cp:lastModifiedBy>Fengg</cp:lastModifiedBy>
  <dcterms:modified xsi:type="dcterms:W3CDTF">2024-05-15T07:48:44Z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2BAAF3C7A7334EC397EDA5706374FC7C_12</vt:lpwstr>
  </property>
</Properties>
</file>