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CB0DB" w14:textId="77777777" w:rsidR="005A253D" w:rsidRDefault="005B228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北京开放大学2022年财政预算信息公开</w:t>
      </w:r>
    </w:p>
    <w:p w14:paraId="2149BE8B" w14:textId="77777777" w:rsidR="005A253D" w:rsidRDefault="005B2281">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251F8D13" w14:textId="77777777" w:rsidR="005A253D" w:rsidRDefault="005B228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4673DCAE" w14:textId="77777777" w:rsidR="005A253D" w:rsidRDefault="005B2281">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65E5E3B0" w14:textId="77777777" w:rsidR="005A253D" w:rsidRDefault="005B2281">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3F5CC708"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654C4D8E"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3B481DA6"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58A633B5"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7B1A8EC0"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44E36073"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61F7E9A0" w14:textId="77777777" w:rsidR="005A253D" w:rsidRDefault="005B2281">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7ECA94C2" w14:textId="77777777" w:rsidR="005A253D" w:rsidRDefault="005B228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3CB9DD6C" w14:textId="77777777" w:rsidR="005A253D" w:rsidRDefault="005B228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41705752" w14:textId="77777777" w:rsidR="005A253D" w:rsidRDefault="005B2281">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0DD2AB86" w14:textId="77777777" w:rsidR="005A253D" w:rsidRDefault="005B2281">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660AF923" w14:textId="77777777" w:rsidR="005A253D" w:rsidRDefault="005B2281">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4E049C2A" w14:textId="77777777" w:rsidR="005A253D" w:rsidRDefault="005B228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21E7D90B" w14:textId="77777777" w:rsidR="005A253D" w:rsidRDefault="005B228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567E300B" w14:textId="77777777" w:rsidR="005A253D" w:rsidRDefault="005B2281">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420606EA" w14:textId="77777777" w:rsidR="005A253D" w:rsidRDefault="005B228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7C440E94" w14:textId="77777777" w:rsidR="005A253D" w:rsidRDefault="005B228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59F04038" w14:textId="77777777" w:rsidR="005A253D" w:rsidRDefault="005B2281">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70DC994E" w14:textId="77777777" w:rsidR="005A253D" w:rsidRDefault="005B228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59F233EE" w14:textId="77777777" w:rsidR="005A253D" w:rsidRDefault="005B228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3BBF0F32" w14:textId="77777777" w:rsidR="005A253D" w:rsidRDefault="005B2281">
      <w:pPr>
        <w:pStyle w:val="2"/>
      </w:pPr>
      <w:r>
        <w:br w:type="page"/>
      </w:r>
    </w:p>
    <w:p w14:paraId="2BB6D3EC" w14:textId="77777777" w:rsidR="005A253D" w:rsidRDefault="005A253D">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1FECC7A6" w14:textId="77777777" w:rsidR="005A253D" w:rsidRDefault="005B228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p>
    <w:p w14:paraId="59B3E6A6" w14:textId="77777777" w:rsidR="005A253D" w:rsidRDefault="005B2281">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14:paraId="65A442BF" w14:textId="77777777" w:rsidR="005A253D" w:rsidRDefault="005B228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69A18E6C"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75E1BACB"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北京开放大学是由教育部批准成立、北京市政府举办的高等学校，拥有独立的自主办学权和学位授予权，是公益二类事业单位。</w:t>
      </w:r>
    </w:p>
    <w:p w14:paraId="6FC7FDB9"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开放大学主要承担着远程开放教育和服务首都市民终身学习的重要任务；承担着北京市民终身学习远程服务中心和北京学习型城市网站的建设任务；承担着建设“学分银行”和搭建终身学习“立交桥”的历史使命，形成了研究生、本科、大专、中专等多层次学历教育办学格局。</w:t>
      </w:r>
    </w:p>
    <w:p w14:paraId="665D8556" w14:textId="77777777" w:rsidR="005A253D" w:rsidRDefault="005B2281">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2CD11A12"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学校内设20个处室，分别为党政办公室（审计室）；组织宣传统战部；纪委办公室、监察专员办公室；党委教师工作部、人事处；教务处（督导办公室）；终身教育处；科研外事处；财务处；行政后勤处；离退休工作处、工会办公室；人文与教育学院；商学院；城市管理学院；科学技术学院；国开业务部；事业发展部（系统建设办公室）；社会教育部；培训学院；网络信息中心；数字资源中心。</w:t>
      </w:r>
    </w:p>
    <w:p w14:paraId="6CE1F89B"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学校共有1家下属单位：北京开放大学教育培训中心。</w:t>
      </w:r>
    </w:p>
    <w:p w14:paraId="340B4ADF"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30440A87"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北京开放大学事业编制361人，实有人数334人，离休</w:t>
      </w:r>
      <w:r>
        <w:rPr>
          <w:rFonts w:ascii="仿宋_GB2312" w:eastAsia="仿宋_GB2312" w:hint="eastAsia"/>
          <w:color w:val="000000"/>
          <w:sz w:val="32"/>
          <w:szCs w:val="32"/>
        </w:rPr>
        <w:lastRenderedPageBreak/>
        <w:t>人员1人，退休人员229人</w:t>
      </w:r>
      <w:r>
        <w:rPr>
          <w:rFonts w:ascii="仿宋_GB2312" w:eastAsia="仿宋_GB2312" w:hAnsi="仿宋" w:hint="eastAsia"/>
          <w:sz w:val="32"/>
          <w:szCs w:val="32"/>
        </w:rPr>
        <w:t>，学生人数（成人教育）92871人。</w:t>
      </w:r>
    </w:p>
    <w:p w14:paraId="3D54BBC1" w14:textId="77777777" w:rsidR="005A253D" w:rsidRDefault="005B228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76B3A55D"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64DBE136"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Pr>
          <w:rFonts w:ascii="仿宋_GB2312" w:eastAsia="仿宋_GB2312"/>
          <w:color w:val="000000"/>
          <w:sz w:val="32"/>
          <w:szCs w:val="32"/>
        </w:rPr>
        <w:t>39985.24</w:t>
      </w:r>
      <w:r>
        <w:rPr>
          <w:rFonts w:ascii="仿宋_GB2312" w:eastAsia="仿宋_GB2312" w:hint="eastAsia"/>
          <w:color w:val="000000"/>
          <w:sz w:val="32"/>
          <w:szCs w:val="32"/>
        </w:rPr>
        <w:t>万元，比2021年</w:t>
      </w:r>
      <w:r>
        <w:rPr>
          <w:rFonts w:ascii="仿宋_GB2312" w:eastAsia="仿宋_GB2312"/>
          <w:color w:val="000000"/>
          <w:sz w:val="32"/>
          <w:szCs w:val="32"/>
        </w:rPr>
        <w:t>27461.83</w:t>
      </w:r>
      <w:r>
        <w:rPr>
          <w:rFonts w:ascii="仿宋_GB2312" w:eastAsia="仿宋_GB2312" w:hint="eastAsia"/>
          <w:color w:val="000000"/>
          <w:sz w:val="32"/>
          <w:szCs w:val="32"/>
        </w:rPr>
        <w:t>万元增加</w:t>
      </w:r>
      <w:r>
        <w:rPr>
          <w:rFonts w:ascii="仿宋_GB2312" w:eastAsia="仿宋_GB2312"/>
          <w:color w:val="000000"/>
          <w:sz w:val="32"/>
          <w:szCs w:val="32"/>
        </w:rPr>
        <w:t>12523.41</w:t>
      </w:r>
      <w:r>
        <w:rPr>
          <w:rFonts w:ascii="仿宋_GB2312" w:eastAsia="仿宋_GB2312" w:hint="eastAsia"/>
          <w:color w:val="000000"/>
          <w:sz w:val="32"/>
          <w:szCs w:val="32"/>
        </w:rPr>
        <w:t>万元，增长</w:t>
      </w:r>
      <w:r>
        <w:rPr>
          <w:rFonts w:ascii="仿宋_GB2312" w:eastAsia="仿宋_GB2312"/>
          <w:color w:val="000000"/>
          <w:sz w:val="32"/>
          <w:szCs w:val="32"/>
        </w:rPr>
        <w:t>45.60</w:t>
      </w:r>
      <w:r>
        <w:rPr>
          <w:rFonts w:ascii="仿宋_GB2312" w:eastAsia="仿宋_GB2312" w:hint="eastAsia"/>
          <w:color w:val="000000"/>
          <w:sz w:val="32"/>
          <w:szCs w:val="32"/>
        </w:rPr>
        <w:t>%。其中：</w:t>
      </w:r>
    </w:p>
    <w:p w14:paraId="625BBB58" w14:textId="08AA355A"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Pr>
          <w:rFonts w:ascii="仿宋_GB2312" w:eastAsia="仿宋_GB2312"/>
          <w:color w:val="000000"/>
          <w:sz w:val="32"/>
          <w:szCs w:val="32"/>
        </w:rPr>
        <w:t>13349.24</w:t>
      </w:r>
      <w:r>
        <w:rPr>
          <w:rFonts w:ascii="仿宋_GB2312" w:eastAsia="仿宋_GB2312" w:hint="eastAsia"/>
          <w:color w:val="000000"/>
          <w:sz w:val="32"/>
          <w:szCs w:val="32"/>
        </w:rPr>
        <w:t>万元,比2021年</w:t>
      </w:r>
      <w:r>
        <w:rPr>
          <w:rFonts w:ascii="仿宋_GB2312" w:eastAsia="仿宋_GB2312"/>
          <w:color w:val="000000"/>
          <w:sz w:val="32"/>
          <w:szCs w:val="32"/>
        </w:rPr>
        <w:t>12995.18</w:t>
      </w:r>
      <w:r>
        <w:rPr>
          <w:rFonts w:ascii="仿宋_GB2312" w:eastAsia="仿宋_GB2312" w:hint="eastAsia"/>
          <w:color w:val="000000"/>
          <w:sz w:val="32"/>
          <w:szCs w:val="32"/>
        </w:rPr>
        <w:t>万元增加</w:t>
      </w:r>
      <w:r>
        <w:rPr>
          <w:rFonts w:ascii="仿宋_GB2312" w:eastAsia="仿宋_GB2312"/>
          <w:color w:val="000000"/>
          <w:sz w:val="32"/>
          <w:szCs w:val="32"/>
        </w:rPr>
        <w:t>354.06</w:t>
      </w:r>
      <w:r>
        <w:rPr>
          <w:rFonts w:ascii="仿宋_GB2312" w:eastAsia="仿宋_GB2312" w:hint="eastAsia"/>
          <w:color w:val="000000"/>
          <w:sz w:val="32"/>
          <w:szCs w:val="32"/>
        </w:rPr>
        <w:t>万元，主要原因是根据事业发展规划，调整经费支出。</w:t>
      </w:r>
    </w:p>
    <w:p w14:paraId="742EF9EE" w14:textId="3485C4C4"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Pr>
          <w:rFonts w:ascii="仿宋_GB2312" w:eastAsia="仿宋_GB2312"/>
          <w:color w:val="000000"/>
          <w:sz w:val="32"/>
          <w:szCs w:val="32"/>
        </w:rPr>
        <w:t>26040.00</w:t>
      </w:r>
      <w:r>
        <w:rPr>
          <w:rFonts w:ascii="仿宋_GB2312" w:eastAsia="仿宋_GB2312" w:hint="eastAsia"/>
          <w:color w:val="000000"/>
          <w:sz w:val="32"/>
          <w:szCs w:val="32"/>
        </w:rPr>
        <w:t>万元,比2021年</w:t>
      </w:r>
      <w:r>
        <w:rPr>
          <w:rFonts w:ascii="仿宋_GB2312" w:eastAsia="仿宋_GB2312"/>
          <w:color w:val="000000"/>
          <w:sz w:val="32"/>
          <w:szCs w:val="32"/>
        </w:rPr>
        <w:t>13300.00</w:t>
      </w:r>
      <w:r>
        <w:rPr>
          <w:rFonts w:ascii="仿宋_GB2312" w:eastAsia="仿宋_GB2312" w:hint="eastAsia"/>
          <w:color w:val="000000"/>
          <w:sz w:val="32"/>
          <w:szCs w:val="32"/>
        </w:rPr>
        <w:t>万元增加</w:t>
      </w:r>
      <w:r>
        <w:rPr>
          <w:rFonts w:ascii="仿宋_GB2312" w:eastAsia="仿宋_GB2312"/>
          <w:color w:val="000000"/>
          <w:sz w:val="32"/>
          <w:szCs w:val="32"/>
        </w:rPr>
        <w:t>12740.00</w:t>
      </w:r>
      <w:r>
        <w:rPr>
          <w:rFonts w:ascii="仿宋_GB2312" w:eastAsia="仿宋_GB2312" w:hint="eastAsia"/>
          <w:color w:val="000000"/>
          <w:sz w:val="32"/>
          <w:szCs w:val="32"/>
        </w:rPr>
        <w:t>万元，主要原因一是将以前年度财政未返还的学费列入预算,专户核拨的事业收入和公用经费支出同时增加；二是招生规模扩大，预计学费收入增加。</w:t>
      </w:r>
    </w:p>
    <w:p w14:paraId="49370CEE"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Pr>
          <w:rFonts w:ascii="仿宋_GB2312" w:eastAsia="仿宋_GB2312"/>
          <w:color w:val="000000"/>
          <w:sz w:val="32"/>
          <w:szCs w:val="32"/>
        </w:rPr>
        <w:t>596.00</w:t>
      </w:r>
      <w:r>
        <w:rPr>
          <w:rFonts w:ascii="仿宋_GB2312" w:eastAsia="仿宋_GB2312" w:hint="eastAsia"/>
          <w:color w:val="000000"/>
          <w:sz w:val="32"/>
          <w:szCs w:val="32"/>
        </w:rPr>
        <w:t>万元,比2021年</w:t>
      </w:r>
      <w:r>
        <w:rPr>
          <w:rFonts w:ascii="仿宋_GB2312" w:eastAsia="仿宋_GB2312"/>
          <w:color w:val="000000"/>
          <w:sz w:val="32"/>
          <w:szCs w:val="32"/>
        </w:rPr>
        <w:t>1166.65</w:t>
      </w:r>
      <w:r>
        <w:rPr>
          <w:rFonts w:ascii="仿宋_GB2312" w:eastAsia="仿宋_GB2312" w:hint="eastAsia"/>
          <w:color w:val="000000"/>
          <w:sz w:val="32"/>
          <w:szCs w:val="32"/>
        </w:rPr>
        <w:t>万元减少</w:t>
      </w:r>
      <w:r>
        <w:rPr>
          <w:rFonts w:ascii="仿宋_GB2312" w:eastAsia="仿宋_GB2312"/>
          <w:color w:val="000000"/>
          <w:sz w:val="32"/>
          <w:szCs w:val="32"/>
        </w:rPr>
        <w:t>570.65</w:t>
      </w:r>
      <w:r>
        <w:rPr>
          <w:rFonts w:ascii="仿宋_GB2312" w:eastAsia="仿宋_GB2312" w:hint="eastAsia"/>
          <w:color w:val="000000"/>
          <w:sz w:val="32"/>
          <w:szCs w:val="32"/>
        </w:rPr>
        <w:t>万元，主要原因是可用于弥补收支差额的事业基金逐年被消化。</w:t>
      </w:r>
    </w:p>
    <w:p w14:paraId="5FF7EED6"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4592628E"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2022年支出预算</w:t>
      </w:r>
      <w:r>
        <w:rPr>
          <w:rFonts w:ascii="仿宋_GB2312" w:eastAsia="仿宋_GB2312"/>
          <w:color w:val="000000"/>
          <w:sz w:val="32"/>
          <w:szCs w:val="32"/>
        </w:rPr>
        <w:t>39985.24</w:t>
      </w:r>
      <w:r>
        <w:rPr>
          <w:rFonts w:ascii="仿宋_GB2312" w:eastAsia="仿宋_GB2312" w:hint="eastAsia"/>
          <w:color w:val="000000"/>
          <w:sz w:val="32"/>
          <w:szCs w:val="32"/>
        </w:rPr>
        <w:t>万元，比2021年</w:t>
      </w:r>
      <w:r>
        <w:rPr>
          <w:rFonts w:ascii="仿宋_GB2312" w:eastAsia="仿宋_GB2312"/>
          <w:color w:val="000000"/>
          <w:sz w:val="32"/>
          <w:szCs w:val="32"/>
        </w:rPr>
        <w:t>27461.83</w:t>
      </w:r>
      <w:r>
        <w:rPr>
          <w:rFonts w:ascii="仿宋_GB2312" w:eastAsia="仿宋_GB2312" w:hint="eastAsia"/>
          <w:color w:val="000000"/>
          <w:sz w:val="32"/>
          <w:szCs w:val="32"/>
        </w:rPr>
        <w:t>万元增加</w:t>
      </w:r>
      <w:r>
        <w:rPr>
          <w:rFonts w:ascii="仿宋_GB2312" w:eastAsia="仿宋_GB2312"/>
          <w:color w:val="000000"/>
          <w:sz w:val="32"/>
          <w:szCs w:val="32"/>
        </w:rPr>
        <w:t>12523.41</w:t>
      </w:r>
      <w:r>
        <w:rPr>
          <w:rFonts w:ascii="仿宋_GB2312" w:eastAsia="仿宋_GB2312" w:hint="eastAsia"/>
          <w:color w:val="000000"/>
          <w:sz w:val="32"/>
          <w:szCs w:val="32"/>
        </w:rPr>
        <w:t>万元，增长</w:t>
      </w:r>
      <w:r>
        <w:rPr>
          <w:rFonts w:ascii="仿宋_GB2312" w:eastAsia="仿宋_GB2312"/>
          <w:color w:val="000000"/>
          <w:sz w:val="32"/>
          <w:szCs w:val="32"/>
        </w:rPr>
        <w:t>45.60</w:t>
      </w:r>
      <w:r>
        <w:rPr>
          <w:rFonts w:ascii="仿宋_GB2312" w:eastAsia="仿宋_GB2312" w:hint="eastAsia"/>
          <w:color w:val="000000"/>
          <w:sz w:val="32"/>
          <w:szCs w:val="32"/>
        </w:rPr>
        <w:t>%。</w:t>
      </w:r>
    </w:p>
    <w:p w14:paraId="1BDBC11F"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基本支出预算</w:t>
      </w:r>
      <w:r>
        <w:rPr>
          <w:rFonts w:ascii="仿宋_GB2312" w:eastAsia="仿宋_GB2312"/>
          <w:color w:val="000000"/>
          <w:sz w:val="32"/>
          <w:szCs w:val="32"/>
        </w:rPr>
        <w:t>38393.51</w:t>
      </w:r>
      <w:r>
        <w:rPr>
          <w:rFonts w:ascii="仿宋_GB2312" w:eastAsia="仿宋_GB2312" w:hint="eastAsia"/>
          <w:color w:val="000000"/>
          <w:sz w:val="32"/>
          <w:szCs w:val="32"/>
        </w:rPr>
        <w:t>万元，占总支出预算</w:t>
      </w:r>
      <w:r>
        <w:rPr>
          <w:rFonts w:ascii="仿宋_GB2312" w:eastAsia="仿宋_GB2312"/>
          <w:color w:val="000000"/>
          <w:sz w:val="32"/>
          <w:szCs w:val="32"/>
        </w:rPr>
        <w:t>96.02</w:t>
      </w:r>
      <w:r>
        <w:rPr>
          <w:rFonts w:ascii="仿宋_GB2312" w:eastAsia="仿宋_GB2312" w:hint="eastAsia"/>
          <w:color w:val="000000"/>
          <w:sz w:val="32"/>
          <w:szCs w:val="32"/>
        </w:rPr>
        <w:t>%，比2021年</w:t>
      </w:r>
      <w:r>
        <w:rPr>
          <w:rFonts w:ascii="仿宋_GB2312" w:eastAsia="仿宋_GB2312"/>
          <w:color w:val="000000"/>
          <w:sz w:val="32"/>
          <w:szCs w:val="32"/>
        </w:rPr>
        <w:t>24104.53</w:t>
      </w:r>
      <w:r>
        <w:rPr>
          <w:rFonts w:ascii="仿宋_GB2312" w:eastAsia="仿宋_GB2312" w:hint="eastAsia"/>
          <w:color w:val="000000"/>
          <w:sz w:val="32"/>
          <w:szCs w:val="32"/>
        </w:rPr>
        <w:t>万元增加</w:t>
      </w:r>
      <w:r>
        <w:rPr>
          <w:rFonts w:ascii="仿宋_GB2312" w:eastAsia="仿宋_GB2312"/>
          <w:color w:val="000000"/>
          <w:sz w:val="32"/>
          <w:szCs w:val="32"/>
        </w:rPr>
        <w:t>14288.98</w:t>
      </w:r>
      <w:r>
        <w:rPr>
          <w:rFonts w:ascii="仿宋_GB2312" w:eastAsia="仿宋_GB2312" w:hint="eastAsia"/>
          <w:color w:val="000000"/>
          <w:sz w:val="32"/>
          <w:szCs w:val="32"/>
        </w:rPr>
        <w:t>万元，增长</w:t>
      </w:r>
      <w:r>
        <w:rPr>
          <w:rFonts w:ascii="仿宋_GB2312" w:eastAsia="仿宋_GB2312"/>
          <w:color w:val="000000"/>
          <w:sz w:val="32"/>
          <w:szCs w:val="32"/>
        </w:rPr>
        <w:t>59.28%</w:t>
      </w:r>
      <w:r>
        <w:rPr>
          <w:rFonts w:ascii="仿宋_GB2312" w:eastAsia="仿宋_GB2312" w:hint="eastAsia"/>
          <w:color w:val="000000"/>
          <w:sz w:val="32"/>
          <w:szCs w:val="32"/>
        </w:rPr>
        <w:t>，主要原因一是2022年作为学校质量提升年，将加大资金投入，推动构建高质量内涵式发展新格局；二是收到财政返还的以前年度学费后，将加强对办学体系以前未返还办学经费</w:t>
      </w:r>
      <w:r>
        <w:rPr>
          <w:rFonts w:ascii="仿宋_GB2312" w:eastAsia="仿宋_GB2312" w:hint="eastAsia"/>
          <w:color w:val="000000"/>
          <w:sz w:val="32"/>
          <w:szCs w:val="32"/>
        </w:rPr>
        <w:lastRenderedPageBreak/>
        <w:t>的支出；三是招生规模扩大，预计学费收入增加的同时，返还办学经费支出增加。项目支出预算</w:t>
      </w:r>
      <w:r>
        <w:rPr>
          <w:rFonts w:ascii="仿宋_GB2312" w:eastAsia="仿宋_GB2312"/>
          <w:color w:val="000000"/>
          <w:sz w:val="32"/>
          <w:szCs w:val="32"/>
        </w:rPr>
        <w:t>1591.73</w:t>
      </w:r>
      <w:r>
        <w:rPr>
          <w:rFonts w:ascii="仿宋_GB2312" w:eastAsia="仿宋_GB2312" w:hint="eastAsia"/>
          <w:color w:val="000000"/>
          <w:sz w:val="32"/>
          <w:szCs w:val="32"/>
        </w:rPr>
        <w:t>万元，比2021年3357</w:t>
      </w:r>
      <w:r>
        <w:rPr>
          <w:rFonts w:ascii="仿宋_GB2312" w:eastAsia="仿宋_GB2312"/>
          <w:color w:val="000000"/>
          <w:sz w:val="32"/>
          <w:szCs w:val="32"/>
        </w:rPr>
        <w:t>.30</w:t>
      </w:r>
      <w:r>
        <w:rPr>
          <w:rFonts w:ascii="仿宋_GB2312" w:eastAsia="仿宋_GB2312" w:hint="eastAsia"/>
          <w:color w:val="000000"/>
          <w:sz w:val="32"/>
          <w:szCs w:val="32"/>
        </w:rPr>
        <w:t>万元减少1765.56万元，下降52.59</w:t>
      </w:r>
      <w:r>
        <w:rPr>
          <w:rFonts w:ascii="仿宋_GB2312" w:eastAsia="仿宋_GB2312"/>
          <w:color w:val="000000"/>
          <w:sz w:val="32"/>
          <w:szCs w:val="32"/>
        </w:rPr>
        <w:t>%</w:t>
      </w:r>
      <w:r>
        <w:rPr>
          <w:rFonts w:ascii="仿宋_GB2312" w:eastAsia="仿宋_GB2312" w:hint="eastAsia"/>
          <w:color w:val="000000"/>
          <w:sz w:val="32"/>
          <w:szCs w:val="32"/>
        </w:rPr>
        <w:t>，主要原因是根据事业发展规划，调整项目支出。其中：</w:t>
      </w:r>
    </w:p>
    <w:p w14:paraId="588C8C71"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Pr>
          <w:rFonts w:ascii="仿宋_GB2312" w:eastAsia="仿宋_GB2312"/>
          <w:color w:val="000000"/>
          <w:sz w:val="32"/>
          <w:szCs w:val="32"/>
        </w:rPr>
        <w:t>0</w:t>
      </w:r>
      <w:r>
        <w:rPr>
          <w:rFonts w:ascii="仿宋_GB2312" w:eastAsia="仿宋_GB2312" w:hint="eastAsia"/>
          <w:color w:val="000000"/>
          <w:sz w:val="32"/>
          <w:szCs w:val="32"/>
        </w:rPr>
        <w:t>万元。</w:t>
      </w:r>
    </w:p>
    <w:p w14:paraId="22F49E26"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2.上缴上级支出</w:t>
      </w:r>
      <w:r>
        <w:rPr>
          <w:rFonts w:ascii="仿宋_GB2312" w:eastAsia="仿宋_GB2312"/>
          <w:color w:val="000000"/>
          <w:sz w:val="32"/>
          <w:szCs w:val="32"/>
        </w:rPr>
        <w:t>0</w:t>
      </w:r>
      <w:r>
        <w:rPr>
          <w:rFonts w:ascii="仿宋_GB2312" w:eastAsia="仿宋_GB2312" w:hint="eastAsia"/>
          <w:color w:val="000000"/>
          <w:sz w:val="32"/>
          <w:szCs w:val="32"/>
        </w:rPr>
        <w:t>万元。</w:t>
      </w:r>
    </w:p>
    <w:p w14:paraId="1D63DC24"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Pr>
          <w:rFonts w:ascii="仿宋_GB2312" w:eastAsia="仿宋_GB2312"/>
          <w:color w:val="000000"/>
          <w:sz w:val="32"/>
          <w:szCs w:val="32"/>
        </w:rPr>
        <w:t>0</w:t>
      </w:r>
      <w:r>
        <w:rPr>
          <w:rFonts w:ascii="仿宋_GB2312" w:eastAsia="仿宋_GB2312" w:hint="eastAsia"/>
          <w:color w:val="000000"/>
          <w:sz w:val="32"/>
          <w:szCs w:val="32"/>
        </w:rPr>
        <w:t>万元。</w:t>
      </w:r>
    </w:p>
    <w:p w14:paraId="1B011DBB" w14:textId="77777777" w:rsidR="005A253D" w:rsidRDefault="005B228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14DE61CF"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按照支出内容，项目支出主要用于信息系统运维、机动经费、改善办学保障条件、教师队伍建设、直属单位业务发展、公务用车购置等。</w:t>
      </w:r>
    </w:p>
    <w:p w14:paraId="325AF1A1" w14:textId="77777777" w:rsidR="005A253D" w:rsidRDefault="005B228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65F48680"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14:paraId="70D8D49B"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北京开放大学因公出国（境）费用、公务接待费、公务用车购置和运行维护费开支单位包括1个单位。</w:t>
      </w:r>
    </w:p>
    <w:p w14:paraId="49614508" w14:textId="77777777" w:rsidR="005A253D" w:rsidRDefault="005B2281">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14:paraId="33A20E29"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2022年“三公”经费财政拨款预算45.36万元，比2021年“三公”经费财政拨款预算33.08万元增加12.28万元。其中：</w:t>
      </w:r>
    </w:p>
    <w:p w14:paraId="6B0614F5"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Pr>
          <w:rFonts w:ascii="仿宋_GB2312" w:eastAsia="仿宋_GB2312"/>
          <w:color w:val="000000"/>
          <w:sz w:val="32"/>
          <w:szCs w:val="32"/>
        </w:rPr>
        <w:t>0</w:t>
      </w:r>
      <w:r>
        <w:rPr>
          <w:rFonts w:ascii="仿宋_GB2312" w:eastAsia="仿宋_GB2312" w:hint="eastAsia"/>
          <w:color w:val="000000"/>
          <w:sz w:val="32"/>
          <w:szCs w:val="32"/>
        </w:rPr>
        <w:t>万元，与2021年持平。</w:t>
      </w:r>
    </w:p>
    <w:p w14:paraId="635EE194"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2.公务接待费。2022年预算数16.81万元，比2021年预算数10.58万元增加6.23万元，主要原因：在职人员增加，按照人数比例计算的公务接待费略有增加。2022年公务</w:t>
      </w:r>
      <w:r>
        <w:rPr>
          <w:rFonts w:ascii="仿宋_GB2312" w:eastAsia="仿宋_GB2312" w:hint="eastAsia"/>
          <w:color w:val="000000"/>
          <w:sz w:val="32"/>
          <w:szCs w:val="32"/>
        </w:rPr>
        <w:lastRenderedPageBreak/>
        <w:t>接待费主要用于对外交流、外事接待等方面。</w:t>
      </w:r>
    </w:p>
    <w:p w14:paraId="4A00DE3B"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3.公务用车购置和运行维护费。2022年预算数28.56万元，其中，公务用车购置费2022年预算数17.98万元，比2021年预算数0万元增加17.98万元，主要原因：2</w:t>
      </w:r>
      <w:r>
        <w:rPr>
          <w:rFonts w:ascii="仿宋_GB2312" w:eastAsia="仿宋_GB2312"/>
          <w:color w:val="000000"/>
          <w:sz w:val="32"/>
          <w:szCs w:val="32"/>
        </w:rPr>
        <w:t>022年将对一辆老旧机动</w:t>
      </w:r>
      <w:r>
        <w:rPr>
          <w:rFonts w:ascii="仿宋_GB2312" w:eastAsia="仿宋_GB2312" w:hint="eastAsia"/>
          <w:color w:val="000000"/>
          <w:sz w:val="32"/>
          <w:szCs w:val="32"/>
        </w:rPr>
        <w:t>车</w:t>
      </w:r>
      <w:r>
        <w:rPr>
          <w:rFonts w:ascii="仿宋_GB2312" w:eastAsia="仿宋_GB2312"/>
          <w:color w:val="000000"/>
          <w:sz w:val="32"/>
          <w:szCs w:val="32"/>
        </w:rPr>
        <w:t>进行</w:t>
      </w:r>
      <w:r>
        <w:rPr>
          <w:rFonts w:ascii="仿宋_GB2312" w:eastAsia="仿宋_GB2312" w:hint="eastAsia"/>
          <w:color w:val="000000"/>
          <w:sz w:val="32"/>
          <w:szCs w:val="32"/>
        </w:rPr>
        <w:t>置换；公务用车运行维护费2022年预算数10.58万元，其中：公务用车燃油</w:t>
      </w:r>
      <w:r>
        <w:rPr>
          <w:rFonts w:ascii="仿宋_GB2312" w:eastAsia="仿宋_GB2312"/>
          <w:color w:val="000000"/>
          <w:sz w:val="32"/>
          <w:szCs w:val="32"/>
        </w:rPr>
        <w:t>0</w:t>
      </w:r>
      <w:r>
        <w:rPr>
          <w:rFonts w:ascii="仿宋_GB2312" w:eastAsia="仿宋_GB2312" w:hint="eastAsia"/>
          <w:color w:val="000000"/>
          <w:sz w:val="32"/>
          <w:szCs w:val="32"/>
        </w:rPr>
        <w:t>万元，公务用车维修3.82万元，公务用车保险3.83万元，其他支出2.93万元。公务用车运行维护费2022年比2021年预算数22.50万元减少11.92万元。主要原因：厉行勤俭节约，压减公务用车加油支出。</w:t>
      </w:r>
    </w:p>
    <w:p w14:paraId="1E5A53C1" w14:textId="77777777" w:rsidR="005A253D" w:rsidRDefault="005B228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0A4BD02F"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197E4FFA"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2022年北京开放大学政府采购预算总额</w:t>
      </w:r>
      <w:r>
        <w:rPr>
          <w:rFonts w:ascii="仿宋_GB2312" w:eastAsia="仿宋_GB2312"/>
          <w:color w:val="000000"/>
          <w:sz w:val="32"/>
          <w:szCs w:val="32"/>
        </w:rPr>
        <w:t>1158.84</w:t>
      </w:r>
      <w:r>
        <w:rPr>
          <w:rFonts w:ascii="仿宋_GB2312" w:eastAsia="仿宋_GB2312" w:hint="eastAsia"/>
          <w:color w:val="000000"/>
          <w:sz w:val="32"/>
          <w:szCs w:val="32"/>
        </w:rPr>
        <w:t>万元，其中：政府采购货物预算300.88万元，政府采购工程预算222.55万元，政府采购服务预算635.41万元。</w:t>
      </w:r>
    </w:p>
    <w:p w14:paraId="1DCEE671"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256B2E81"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2022年北京开放大学政府购买服务预算总额</w:t>
      </w:r>
      <w:r>
        <w:rPr>
          <w:rFonts w:ascii="仿宋_GB2312" w:eastAsia="仿宋_GB2312"/>
          <w:color w:val="000000"/>
          <w:sz w:val="32"/>
          <w:szCs w:val="32"/>
        </w:rPr>
        <w:t>0</w:t>
      </w:r>
      <w:r>
        <w:rPr>
          <w:rFonts w:ascii="仿宋_GB2312" w:eastAsia="仿宋_GB2312" w:hint="eastAsia"/>
          <w:color w:val="000000"/>
          <w:sz w:val="32"/>
          <w:szCs w:val="32"/>
        </w:rPr>
        <w:t>万元。</w:t>
      </w:r>
    </w:p>
    <w:p w14:paraId="1BE3E036"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101D26D3"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496730C3"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16C686F4" w14:textId="77777777" w:rsidR="005A253D" w:rsidRDefault="005B2281">
      <w:pPr>
        <w:ind w:firstLineChars="200" w:firstLine="640"/>
      </w:pPr>
      <w:r>
        <w:rPr>
          <w:rFonts w:ascii="仿宋_GB2312" w:eastAsia="仿宋_GB2312" w:hint="eastAsia"/>
          <w:color w:val="000000"/>
          <w:sz w:val="32"/>
          <w:szCs w:val="32"/>
        </w:rPr>
        <w:t>2022年，北京开放大学填报绩效目标的预算项目13个，占本单位全部预算项目13个的100%。填报绩效目标的项目支出预算1591.73万元，占本单位年初全部项目支出预算的100%。</w:t>
      </w:r>
    </w:p>
    <w:p w14:paraId="5933F783"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（五）重点行政事业性收费情况说明</w:t>
      </w:r>
    </w:p>
    <w:p w14:paraId="39AB3142"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778D948E"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0D88F4CA"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5A239DC2" w14:textId="77777777" w:rsidR="005A253D" w:rsidRDefault="005B22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367F40B"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截至2021年底，北京开放大学共有车辆</w:t>
      </w:r>
      <w:r>
        <w:rPr>
          <w:rFonts w:ascii="仿宋_GB2312" w:eastAsia="仿宋_GB2312"/>
          <w:color w:val="000000"/>
          <w:sz w:val="32"/>
          <w:szCs w:val="32"/>
        </w:rPr>
        <w:t>17</w:t>
      </w:r>
      <w:r>
        <w:rPr>
          <w:rFonts w:ascii="仿宋_GB2312" w:eastAsia="仿宋_GB2312" w:hint="eastAsia"/>
          <w:color w:val="000000"/>
          <w:sz w:val="32"/>
          <w:szCs w:val="32"/>
        </w:rPr>
        <w:t>台，共计</w:t>
      </w:r>
      <w:r>
        <w:rPr>
          <w:rFonts w:ascii="仿宋_GB2312" w:eastAsia="仿宋_GB2312"/>
          <w:color w:val="000000"/>
          <w:sz w:val="32"/>
          <w:szCs w:val="32"/>
        </w:rPr>
        <w:t>383.18</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8</w:t>
      </w:r>
      <w:r>
        <w:rPr>
          <w:rFonts w:ascii="仿宋_GB2312" w:eastAsia="仿宋_GB2312" w:hint="eastAsia"/>
          <w:color w:val="000000"/>
          <w:sz w:val="32"/>
          <w:szCs w:val="32"/>
        </w:rPr>
        <w:t>台，共计</w:t>
      </w:r>
      <w:r>
        <w:rPr>
          <w:rFonts w:ascii="仿宋_GB2312" w:eastAsia="仿宋_GB2312"/>
          <w:color w:val="000000"/>
          <w:sz w:val="32"/>
          <w:szCs w:val="32"/>
        </w:rPr>
        <w:t>572.82</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台，共计</w:t>
      </w:r>
      <w:r>
        <w:rPr>
          <w:rFonts w:ascii="仿宋_GB2312" w:eastAsia="仿宋_GB2312"/>
          <w:color w:val="000000"/>
          <w:sz w:val="32"/>
          <w:szCs w:val="32"/>
        </w:rPr>
        <w:t>0</w:t>
      </w:r>
      <w:r>
        <w:rPr>
          <w:rFonts w:ascii="仿宋_GB2312" w:eastAsia="仿宋_GB2312" w:hint="eastAsia"/>
          <w:color w:val="000000"/>
          <w:sz w:val="32"/>
          <w:szCs w:val="32"/>
        </w:rPr>
        <w:t>万元。</w:t>
      </w:r>
    </w:p>
    <w:p w14:paraId="660A184B" w14:textId="77777777" w:rsidR="005A253D" w:rsidRDefault="005B2281">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14:paraId="2C52EE55"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048DFABD"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55D8DF8E"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7C051B95" w14:textId="77777777" w:rsidR="005A253D" w:rsidRDefault="005B22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6B000A87" w14:textId="77777777" w:rsidR="005A253D" w:rsidRDefault="005A253D">
      <w:pPr>
        <w:spacing w:line="560" w:lineRule="exact"/>
        <w:ind w:firstLineChars="200" w:firstLine="640"/>
        <w:rPr>
          <w:rFonts w:ascii="仿宋_GB2312" w:eastAsia="仿宋_GB2312"/>
          <w:color w:val="000000"/>
          <w:sz w:val="32"/>
          <w:szCs w:val="32"/>
        </w:rPr>
      </w:pPr>
    </w:p>
    <w:p w14:paraId="7BA0D05B" w14:textId="77777777" w:rsidR="005A253D" w:rsidRDefault="005B228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636621E0" w14:textId="77777777" w:rsidR="005A253D" w:rsidRDefault="005B228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2022年单位预算报表</w:t>
      </w:r>
    </w:p>
    <w:p w14:paraId="602E8117" w14:textId="77777777" w:rsidR="005A253D" w:rsidRDefault="005B2281">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731B2CB7" w14:textId="77777777" w:rsidR="005A253D" w:rsidRDefault="005B2281">
      <w:pPr>
        <w:spacing w:line="560" w:lineRule="exact"/>
        <w:rPr>
          <w:rFonts w:ascii="仿宋_GB2312" w:eastAsia="仿宋_GB2312"/>
          <w:color w:val="000000"/>
          <w:sz w:val="32"/>
          <w:szCs w:val="32"/>
        </w:rPr>
      </w:pPr>
      <w:r>
        <w:rPr>
          <w:rFonts w:ascii="仿宋_GB2312" w:eastAsia="仿宋_GB2312" w:hint="eastAsia"/>
          <w:color w:val="000000"/>
          <w:sz w:val="32"/>
          <w:szCs w:val="32"/>
        </w:rPr>
        <w:t>附件：北京开放大学2022年度单位预算报表</w:t>
      </w:r>
    </w:p>
    <w:sectPr w:rsidR="005A253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4904F5"/>
    <w:multiLevelType w:val="singleLevel"/>
    <w:tmpl w:val="6B4904F5"/>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13851"/>
    <w:rsid w:val="00034CBF"/>
    <w:rsid w:val="00060C6A"/>
    <w:rsid w:val="000871C3"/>
    <w:rsid w:val="000B2268"/>
    <w:rsid w:val="000E563D"/>
    <w:rsid w:val="00107F83"/>
    <w:rsid w:val="0013348B"/>
    <w:rsid w:val="00177EAD"/>
    <w:rsid w:val="001B1A47"/>
    <w:rsid w:val="00233C47"/>
    <w:rsid w:val="00272838"/>
    <w:rsid w:val="00292C20"/>
    <w:rsid w:val="00292F99"/>
    <w:rsid w:val="002C4E00"/>
    <w:rsid w:val="00391E9F"/>
    <w:rsid w:val="003C3340"/>
    <w:rsid w:val="00407CE8"/>
    <w:rsid w:val="00407E51"/>
    <w:rsid w:val="004760BF"/>
    <w:rsid w:val="00485714"/>
    <w:rsid w:val="004D5EEA"/>
    <w:rsid w:val="00505F98"/>
    <w:rsid w:val="00580F9F"/>
    <w:rsid w:val="00593E2B"/>
    <w:rsid w:val="005A253D"/>
    <w:rsid w:val="005B2281"/>
    <w:rsid w:val="00607FA9"/>
    <w:rsid w:val="00643F3B"/>
    <w:rsid w:val="00652B55"/>
    <w:rsid w:val="00667FE2"/>
    <w:rsid w:val="006E3BDA"/>
    <w:rsid w:val="006F7FEA"/>
    <w:rsid w:val="00720E53"/>
    <w:rsid w:val="007711EC"/>
    <w:rsid w:val="0082754A"/>
    <w:rsid w:val="008660FE"/>
    <w:rsid w:val="008A7F52"/>
    <w:rsid w:val="008D7C74"/>
    <w:rsid w:val="00943B96"/>
    <w:rsid w:val="009527E8"/>
    <w:rsid w:val="009C2ECD"/>
    <w:rsid w:val="009D08D4"/>
    <w:rsid w:val="00A31C9C"/>
    <w:rsid w:val="00A339BA"/>
    <w:rsid w:val="00A5095A"/>
    <w:rsid w:val="00A54C38"/>
    <w:rsid w:val="00A854FA"/>
    <w:rsid w:val="00AA717E"/>
    <w:rsid w:val="00AC4B79"/>
    <w:rsid w:val="00AE61F4"/>
    <w:rsid w:val="00B03A37"/>
    <w:rsid w:val="00B2267A"/>
    <w:rsid w:val="00B23CA1"/>
    <w:rsid w:val="00B35599"/>
    <w:rsid w:val="00B47796"/>
    <w:rsid w:val="00B752E5"/>
    <w:rsid w:val="00B85089"/>
    <w:rsid w:val="00BA5C7F"/>
    <w:rsid w:val="00BD6FB6"/>
    <w:rsid w:val="00C54C7E"/>
    <w:rsid w:val="00C5589A"/>
    <w:rsid w:val="00C57321"/>
    <w:rsid w:val="00C61CE4"/>
    <w:rsid w:val="00C74D22"/>
    <w:rsid w:val="00C938E7"/>
    <w:rsid w:val="00CA4FA1"/>
    <w:rsid w:val="00CB28CA"/>
    <w:rsid w:val="00CD4BC0"/>
    <w:rsid w:val="00CF3F57"/>
    <w:rsid w:val="00CF7CED"/>
    <w:rsid w:val="00D072E8"/>
    <w:rsid w:val="00D2353B"/>
    <w:rsid w:val="00D85817"/>
    <w:rsid w:val="00EA2088"/>
    <w:rsid w:val="00EA6E36"/>
    <w:rsid w:val="00F0250A"/>
    <w:rsid w:val="00F94E35"/>
    <w:rsid w:val="00FB5CB4"/>
    <w:rsid w:val="00FF60B0"/>
    <w:rsid w:val="010158D6"/>
    <w:rsid w:val="030376E3"/>
    <w:rsid w:val="036F6B27"/>
    <w:rsid w:val="037A38B6"/>
    <w:rsid w:val="03C52BEB"/>
    <w:rsid w:val="03F84D6E"/>
    <w:rsid w:val="040E4592"/>
    <w:rsid w:val="04B50EB1"/>
    <w:rsid w:val="04DD5D12"/>
    <w:rsid w:val="05687CD1"/>
    <w:rsid w:val="05810E63"/>
    <w:rsid w:val="06053772"/>
    <w:rsid w:val="08D00067"/>
    <w:rsid w:val="09730E8F"/>
    <w:rsid w:val="0AE24082"/>
    <w:rsid w:val="0B3643CE"/>
    <w:rsid w:val="0BBA6DAD"/>
    <w:rsid w:val="0BCE4606"/>
    <w:rsid w:val="0CA830A9"/>
    <w:rsid w:val="0D006A41"/>
    <w:rsid w:val="0E6059EA"/>
    <w:rsid w:val="0F6F44AE"/>
    <w:rsid w:val="0F7B6CC4"/>
    <w:rsid w:val="11B37AA6"/>
    <w:rsid w:val="1379754E"/>
    <w:rsid w:val="14180867"/>
    <w:rsid w:val="14D7452C"/>
    <w:rsid w:val="155E69FB"/>
    <w:rsid w:val="17011D34"/>
    <w:rsid w:val="17A96653"/>
    <w:rsid w:val="1816180F"/>
    <w:rsid w:val="1A023DF9"/>
    <w:rsid w:val="1A734CF7"/>
    <w:rsid w:val="1B0167A6"/>
    <w:rsid w:val="1D5F77B4"/>
    <w:rsid w:val="1DF47EFC"/>
    <w:rsid w:val="1ED815CC"/>
    <w:rsid w:val="200D34F7"/>
    <w:rsid w:val="206F5F60"/>
    <w:rsid w:val="22325497"/>
    <w:rsid w:val="22E91FFA"/>
    <w:rsid w:val="235A2EF8"/>
    <w:rsid w:val="241A2687"/>
    <w:rsid w:val="25846666"/>
    <w:rsid w:val="25A91F14"/>
    <w:rsid w:val="26BD5C77"/>
    <w:rsid w:val="26FD42C6"/>
    <w:rsid w:val="27F00F6E"/>
    <w:rsid w:val="28857C1B"/>
    <w:rsid w:val="29F574D6"/>
    <w:rsid w:val="2AEA2DB3"/>
    <w:rsid w:val="2C0E487F"/>
    <w:rsid w:val="2C866B0B"/>
    <w:rsid w:val="2F3F5899"/>
    <w:rsid w:val="2FCA6D0F"/>
    <w:rsid w:val="30274161"/>
    <w:rsid w:val="31857392"/>
    <w:rsid w:val="329B2BE5"/>
    <w:rsid w:val="32EC3440"/>
    <w:rsid w:val="336B0809"/>
    <w:rsid w:val="353A0493"/>
    <w:rsid w:val="355F614C"/>
    <w:rsid w:val="35BA7826"/>
    <w:rsid w:val="36DB7A54"/>
    <w:rsid w:val="39A64349"/>
    <w:rsid w:val="3A4E465A"/>
    <w:rsid w:val="3A9E7716"/>
    <w:rsid w:val="3B021A53"/>
    <w:rsid w:val="3B3140E6"/>
    <w:rsid w:val="3CA01523"/>
    <w:rsid w:val="3CF74EBC"/>
    <w:rsid w:val="3D583BAC"/>
    <w:rsid w:val="3D8250CD"/>
    <w:rsid w:val="4021297B"/>
    <w:rsid w:val="453C2005"/>
    <w:rsid w:val="45A04342"/>
    <w:rsid w:val="45AD4CB1"/>
    <w:rsid w:val="46D83FB0"/>
    <w:rsid w:val="47A67C0A"/>
    <w:rsid w:val="482B4A23"/>
    <w:rsid w:val="49115557"/>
    <w:rsid w:val="4948541D"/>
    <w:rsid w:val="4A5A33C8"/>
    <w:rsid w:val="4AAF5028"/>
    <w:rsid w:val="4C177328"/>
    <w:rsid w:val="4C1E2465"/>
    <w:rsid w:val="4C8D1398"/>
    <w:rsid w:val="4CA95F3B"/>
    <w:rsid w:val="4E353A96"/>
    <w:rsid w:val="4EA2737D"/>
    <w:rsid w:val="50F750F6"/>
    <w:rsid w:val="53A72D40"/>
    <w:rsid w:val="542425E2"/>
    <w:rsid w:val="54A51975"/>
    <w:rsid w:val="55545149"/>
    <w:rsid w:val="5644163D"/>
    <w:rsid w:val="576553EC"/>
    <w:rsid w:val="582558AD"/>
    <w:rsid w:val="583F79EB"/>
    <w:rsid w:val="58781CC6"/>
    <w:rsid w:val="591470C9"/>
    <w:rsid w:val="5943350B"/>
    <w:rsid w:val="5AB83A84"/>
    <w:rsid w:val="5B1433B1"/>
    <w:rsid w:val="5B81031A"/>
    <w:rsid w:val="5BEF797A"/>
    <w:rsid w:val="5C115B42"/>
    <w:rsid w:val="5C593045"/>
    <w:rsid w:val="5C675762"/>
    <w:rsid w:val="5C9B7CEB"/>
    <w:rsid w:val="5D867E6A"/>
    <w:rsid w:val="5DF748C4"/>
    <w:rsid w:val="5E873E9A"/>
    <w:rsid w:val="5EBD5B0D"/>
    <w:rsid w:val="5F9C5723"/>
    <w:rsid w:val="5FA77C77"/>
    <w:rsid w:val="611B4D6D"/>
    <w:rsid w:val="6157306D"/>
    <w:rsid w:val="615A3AE7"/>
    <w:rsid w:val="63C811DC"/>
    <w:rsid w:val="68953657"/>
    <w:rsid w:val="6B4078AA"/>
    <w:rsid w:val="6C225202"/>
    <w:rsid w:val="6CE34991"/>
    <w:rsid w:val="6E3F209B"/>
    <w:rsid w:val="6F7B5355"/>
    <w:rsid w:val="6FFE7D34"/>
    <w:rsid w:val="711710AD"/>
    <w:rsid w:val="711C4915"/>
    <w:rsid w:val="71797041"/>
    <w:rsid w:val="719E357C"/>
    <w:rsid w:val="72A746B3"/>
    <w:rsid w:val="73683E42"/>
    <w:rsid w:val="73DA4614"/>
    <w:rsid w:val="747800B5"/>
    <w:rsid w:val="74B66E2F"/>
    <w:rsid w:val="78852DA0"/>
    <w:rsid w:val="79044717"/>
    <w:rsid w:val="79490272"/>
    <w:rsid w:val="7A8157E9"/>
    <w:rsid w:val="7B6F1AE6"/>
    <w:rsid w:val="7B9D32DA"/>
    <w:rsid w:val="7C0C5586"/>
    <w:rsid w:val="7D537911"/>
    <w:rsid w:val="7D7E4262"/>
    <w:rsid w:val="7EC02D84"/>
    <w:rsid w:val="7F3217A8"/>
    <w:rsid w:val="7F840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D4012"/>
  <w15:docId w15:val="{A682658B-E317-4B4A-B8C2-0EE92648E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 w:type="paragraph" w:styleId="a7">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432</Words>
  <Characters>2463</Characters>
  <Application>Microsoft Office Word</Application>
  <DocSecurity>0</DocSecurity>
  <Lines>20</Lines>
  <Paragraphs>5</Paragraphs>
  <ScaleCrop>false</ScaleCrop>
  <Company>Organization</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246</cp:revision>
  <dcterms:created xsi:type="dcterms:W3CDTF">2022-02-11T10:58:00Z</dcterms:created>
  <dcterms:modified xsi:type="dcterms:W3CDTF">2022-02-28T06:54:00Z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251997AD63BC4BD6A9F798C9D9C74E89</vt:lpwstr>
  </property>
</Properties>
</file>